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BB16A" w14:textId="77777777" w:rsidR="00DC24C0" w:rsidRDefault="00DC24C0" w:rsidP="00DE1356">
      <w:pPr>
        <w:pStyle w:val="PlainText"/>
        <w:rPr>
          <w:rFonts w:ascii="Cambria" w:hAnsi="Cambria"/>
          <w:b/>
          <w:bCs/>
          <w:i/>
          <w:sz w:val="28"/>
          <w:szCs w:val="28"/>
          <w:lang w:val="en-GB"/>
        </w:rPr>
      </w:pPr>
    </w:p>
    <w:p w14:paraId="36A20095" w14:textId="77777777" w:rsidR="00DC24C0" w:rsidRDefault="00DC24C0" w:rsidP="00DE1356">
      <w:pPr>
        <w:pStyle w:val="PlainText"/>
        <w:rPr>
          <w:rFonts w:ascii="Cambria" w:hAnsi="Cambria"/>
          <w:b/>
          <w:bCs/>
          <w:i/>
          <w:sz w:val="28"/>
          <w:szCs w:val="28"/>
          <w:lang w:val="en-GB"/>
        </w:rPr>
      </w:pPr>
    </w:p>
    <w:p w14:paraId="2FFF6FDE" w14:textId="77777777" w:rsidR="00DC24C0" w:rsidRDefault="00DC24C0" w:rsidP="00DC24C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Instructions to the readers</w:t>
      </w:r>
    </w:p>
    <w:p w14:paraId="757360B3" w14:textId="430346C6" w:rsidR="00DC24C0" w:rsidRDefault="00DC24C0" w:rsidP="00DC24C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Apologies for presenting this very early version of the paper. However, we hope that the empirical analysis and the arguments are clear enough to serve as a basis for the discussion. Please do not cite or circulate.</w:t>
      </w:r>
    </w:p>
    <w:p w14:paraId="7FFD1C22" w14:textId="77777777" w:rsidR="00DC24C0" w:rsidRDefault="00DC24C0" w:rsidP="00DE1356">
      <w:pPr>
        <w:pStyle w:val="PlainText"/>
        <w:rPr>
          <w:rFonts w:ascii="Cambria" w:hAnsi="Cambria"/>
          <w:b/>
          <w:bCs/>
          <w:i/>
          <w:sz w:val="28"/>
          <w:szCs w:val="28"/>
          <w:lang w:val="en-GB"/>
        </w:rPr>
      </w:pPr>
    </w:p>
    <w:p w14:paraId="45E675B4" w14:textId="77777777" w:rsidR="00DE1356" w:rsidRPr="00D10967" w:rsidRDefault="00DE1356" w:rsidP="00DE1356">
      <w:pPr>
        <w:pStyle w:val="PlainText"/>
        <w:rPr>
          <w:rFonts w:ascii="Cambria" w:hAnsi="Cambria"/>
          <w:b/>
          <w:bCs/>
          <w:i/>
          <w:sz w:val="28"/>
          <w:szCs w:val="28"/>
          <w:lang w:val="en-GB"/>
        </w:rPr>
      </w:pPr>
      <w:r>
        <w:rPr>
          <w:rFonts w:ascii="Cambria" w:hAnsi="Cambria"/>
          <w:b/>
          <w:bCs/>
          <w:i/>
          <w:sz w:val="28"/>
          <w:szCs w:val="28"/>
          <w:lang w:val="en-GB"/>
        </w:rPr>
        <w:t>A</w:t>
      </w:r>
      <w:r w:rsidRPr="00D10967">
        <w:rPr>
          <w:rFonts w:ascii="Cambria" w:hAnsi="Cambria"/>
          <w:b/>
          <w:bCs/>
          <w:i/>
          <w:sz w:val="28"/>
          <w:szCs w:val="28"/>
          <w:lang w:val="en-GB"/>
        </w:rPr>
        <w:t xml:space="preserve">re </w:t>
      </w:r>
      <w:r>
        <w:rPr>
          <w:rFonts w:ascii="Cambria" w:hAnsi="Cambria"/>
          <w:b/>
          <w:bCs/>
          <w:i/>
          <w:sz w:val="28"/>
          <w:szCs w:val="28"/>
          <w:lang w:val="en-GB"/>
        </w:rPr>
        <w:t xml:space="preserve">formal </w:t>
      </w:r>
      <w:r w:rsidRPr="00D10967">
        <w:rPr>
          <w:rFonts w:ascii="Cambria" w:hAnsi="Cambria"/>
          <w:b/>
          <w:bCs/>
          <w:i/>
          <w:sz w:val="28"/>
          <w:szCs w:val="28"/>
          <w:lang w:val="en-GB"/>
        </w:rPr>
        <w:t>care workers a forgotten group in a Nordic ‘passion for equality’?</w:t>
      </w:r>
    </w:p>
    <w:p w14:paraId="353E5F9F" w14:textId="77777777" w:rsidR="00DE1356" w:rsidRPr="008C469B" w:rsidRDefault="00DE1356" w:rsidP="00DE1356">
      <w:pPr>
        <w:pStyle w:val="PlainText"/>
        <w:rPr>
          <w:rFonts w:ascii="Cambria" w:hAnsi="Cambria"/>
          <w:b/>
          <w:bCs/>
          <w:lang w:val="en-GB"/>
        </w:rPr>
      </w:pPr>
    </w:p>
    <w:p w14:paraId="34E71973" w14:textId="77777777" w:rsidR="00DE1356" w:rsidRPr="00D10967" w:rsidRDefault="00DE1356" w:rsidP="00DE1356">
      <w:pPr>
        <w:pStyle w:val="PlainText"/>
        <w:rPr>
          <w:rFonts w:ascii="Cambria" w:hAnsi="Cambria"/>
          <w:b/>
          <w:bCs/>
          <w:lang w:val="sv-SE"/>
        </w:rPr>
      </w:pPr>
      <w:r w:rsidRPr="00D10967">
        <w:rPr>
          <w:rFonts w:ascii="Cambria" w:hAnsi="Cambria"/>
          <w:b/>
          <w:bCs/>
          <w:lang w:val="sv-SE"/>
        </w:rPr>
        <w:t>Marta Szebehely</w:t>
      </w:r>
      <w:r w:rsidRPr="00D10967">
        <w:rPr>
          <w:rFonts w:ascii="Cambria" w:hAnsi="Cambria"/>
          <w:bCs/>
          <w:vertAlign w:val="superscript"/>
          <w:lang w:val="sv-SE"/>
        </w:rPr>
        <w:t>1</w:t>
      </w:r>
      <w:r w:rsidRPr="00D10967">
        <w:rPr>
          <w:rFonts w:ascii="Cambria" w:hAnsi="Cambria"/>
          <w:b/>
          <w:bCs/>
          <w:lang w:val="sv-SE"/>
        </w:rPr>
        <w:t>, Teppo Kröger</w:t>
      </w:r>
      <w:r w:rsidRPr="00D10967">
        <w:rPr>
          <w:rFonts w:ascii="Cambria" w:hAnsi="Cambria"/>
          <w:bCs/>
          <w:vertAlign w:val="superscript"/>
          <w:lang w:val="sv-SE"/>
        </w:rPr>
        <w:t>2</w:t>
      </w:r>
      <w:r w:rsidRPr="00D10967">
        <w:rPr>
          <w:rFonts w:ascii="Cambria" w:hAnsi="Cambria"/>
          <w:b/>
          <w:bCs/>
          <w:lang w:val="sv-SE"/>
        </w:rPr>
        <w:t>, Tine Rostgaard</w:t>
      </w:r>
      <w:r w:rsidRPr="00D10967">
        <w:rPr>
          <w:rFonts w:ascii="Cambria" w:hAnsi="Cambria"/>
          <w:bCs/>
          <w:vertAlign w:val="superscript"/>
          <w:lang w:val="sv-SE"/>
        </w:rPr>
        <w:t>3</w:t>
      </w:r>
      <w:r w:rsidRPr="00D10967">
        <w:rPr>
          <w:rFonts w:ascii="Cambria" w:hAnsi="Cambria"/>
          <w:b/>
          <w:bCs/>
          <w:lang w:val="sv-SE"/>
        </w:rPr>
        <w:t>, Anneli Stranz</w:t>
      </w:r>
      <w:r w:rsidRPr="00D10967">
        <w:rPr>
          <w:rFonts w:ascii="Cambria" w:hAnsi="Cambria"/>
          <w:bCs/>
          <w:vertAlign w:val="superscript"/>
          <w:lang w:val="sv-SE"/>
        </w:rPr>
        <w:t>1</w:t>
      </w:r>
      <w:r w:rsidRPr="00D10967">
        <w:rPr>
          <w:rFonts w:ascii="Cambria" w:hAnsi="Cambria"/>
          <w:b/>
          <w:bCs/>
          <w:lang w:val="sv-SE"/>
        </w:rPr>
        <w:t xml:space="preserve"> &amp; Mia Vabø</w:t>
      </w:r>
      <w:r w:rsidRPr="00D10967">
        <w:rPr>
          <w:rFonts w:ascii="Cambria" w:hAnsi="Cambria"/>
          <w:bCs/>
          <w:vertAlign w:val="superscript"/>
          <w:lang w:val="sv-SE"/>
        </w:rPr>
        <w:t>4</w:t>
      </w:r>
    </w:p>
    <w:p w14:paraId="20C81D95" w14:textId="77777777" w:rsidR="00DE1356" w:rsidRDefault="00DE1356" w:rsidP="00DE1356">
      <w:pPr>
        <w:pStyle w:val="PlainText"/>
        <w:rPr>
          <w:rFonts w:ascii="Cambria" w:hAnsi="Cambria"/>
          <w:sz w:val="18"/>
          <w:szCs w:val="18"/>
        </w:rPr>
      </w:pPr>
      <w:r w:rsidRPr="00047D91">
        <w:rPr>
          <w:rFonts w:ascii="Cambria" w:hAnsi="Cambria"/>
          <w:bCs/>
          <w:vertAlign w:val="superscript"/>
          <w:lang w:val="en-GB"/>
        </w:rPr>
        <w:t>1</w:t>
      </w:r>
      <w:r w:rsidRPr="00D10967">
        <w:rPr>
          <w:rFonts w:ascii="Cambria" w:hAnsi="Cambria"/>
          <w:sz w:val="18"/>
          <w:szCs w:val="18"/>
        </w:rPr>
        <w:t xml:space="preserve"> Stockholm University</w:t>
      </w:r>
      <w:r w:rsidRPr="00D10967">
        <w:rPr>
          <w:rFonts w:ascii="Cambria" w:hAnsi="Cambria"/>
          <w:sz w:val="18"/>
          <w:szCs w:val="18"/>
          <w:vertAlign w:val="superscript"/>
        </w:rPr>
        <w:t xml:space="preserve"> 2</w:t>
      </w:r>
      <w:r w:rsidRPr="00D10967">
        <w:rPr>
          <w:rFonts w:ascii="Cambria" w:hAnsi="Cambria"/>
          <w:sz w:val="18"/>
          <w:szCs w:val="18"/>
        </w:rPr>
        <w:t xml:space="preserve"> University of Jyväskylä</w:t>
      </w:r>
      <w:r>
        <w:rPr>
          <w:rFonts w:ascii="Cambria" w:hAnsi="Cambria"/>
          <w:sz w:val="18"/>
          <w:szCs w:val="18"/>
        </w:rPr>
        <w:t>,</w:t>
      </w:r>
      <w:r w:rsidRPr="00D10967">
        <w:rPr>
          <w:rFonts w:ascii="Cambria" w:hAnsi="Cambria"/>
          <w:sz w:val="18"/>
          <w:szCs w:val="18"/>
        </w:rPr>
        <w:t xml:space="preserve"> Finland </w:t>
      </w:r>
      <w:r w:rsidRPr="00D10967">
        <w:rPr>
          <w:rFonts w:ascii="Cambria" w:hAnsi="Cambria"/>
          <w:sz w:val="18"/>
          <w:szCs w:val="18"/>
          <w:vertAlign w:val="superscript"/>
        </w:rPr>
        <w:t>3</w:t>
      </w:r>
      <w:r w:rsidRPr="00D10967">
        <w:rPr>
          <w:rFonts w:ascii="Cambria" w:hAnsi="Cambria"/>
          <w:sz w:val="18"/>
          <w:szCs w:val="18"/>
        </w:rPr>
        <w:t xml:space="preserve"> VIVE – </w:t>
      </w:r>
      <w:r>
        <w:rPr>
          <w:rFonts w:ascii="Cambria" w:hAnsi="Cambria"/>
          <w:sz w:val="18"/>
          <w:szCs w:val="18"/>
        </w:rPr>
        <w:t>The Danish Center</w:t>
      </w:r>
      <w:r w:rsidRPr="00D10967">
        <w:rPr>
          <w:rFonts w:ascii="Cambria" w:hAnsi="Cambria"/>
          <w:sz w:val="18"/>
          <w:szCs w:val="18"/>
        </w:rPr>
        <w:t xml:space="preserve"> of Social Science</w:t>
      </w:r>
      <w:r>
        <w:rPr>
          <w:rFonts w:ascii="Cambria" w:hAnsi="Cambria"/>
          <w:sz w:val="18"/>
          <w:szCs w:val="18"/>
        </w:rPr>
        <w:t xml:space="preserve"> Research, Denmark </w:t>
      </w:r>
      <w:r w:rsidRPr="00D10967">
        <w:rPr>
          <w:rFonts w:ascii="Cambria" w:hAnsi="Cambria"/>
          <w:sz w:val="18"/>
          <w:szCs w:val="18"/>
          <w:vertAlign w:val="superscript"/>
        </w:rPr>
        <w:t>4</w:t>
      </w:r>
      <w:r>
        <w:rPr>
          <w:rFonts w:ascii="Cambria" w:hAnsi="Cambria"/>
          <w:sz w:val="18"/>
          <w:szCs w:val="18"/>
          <w:vertAlign w:val="superscript"/>
        </w:rPr>
        <w:t xml:space="preserve"> </w:t>
      </w:r>
      <w:r w:rsidRPr="00D10967">
        <w:rPr>
          <w:rFonts w:ascii="Cambria" w:hAnsi="Cambria"/>
          <w:sz w:val="18"/>
          <w:szCs w:val="18"/>
        </w:rPr>
        <w:t>Osl</w:t>
      </w:r>
      <w:r>
        <w:rPr>
          <w:rFonts w:ascii="Cambria" w:hAnsi="Cambria"/>
          <w:sz w:val="18"/>
          <w:szCs w:val="18"/>
        </w:rPr>
        <w:t>o Metropolitan University,</w:t>
      </w:r>
      <w:r w:rsidRPr="00D10967">
        <w:rPr>
          <w:rFonts w:ascii="Cambria" w:hAnsi="Cambria"/>
          <w:sz w:val="18"/>
          <w:szCs w:val="18"/>
        </w:rPr>
        <w:t xml:space="preserve"> Norway</w:t>
      </w:r>
      <w:r>
        <w:rPr>
          <w:rFonts w:ascii="Cambria" w:hAnsi="Cambria"/>
          <w:sz w:val="18"/>
          <w:szCs w:val="18"/>
        </w:rPr>
        <w:t xml:space="preserve"> </w:t>
      </w:r>
    </w:p>
    <w:p w14:paraId="1D50269E" w14:textId="4ABA290A" w:rsidR="00DE1356" w:rsidRDefault="00DE1356" w:rsidP="00DE1356">
      <w:pPr>
        <w:spacing w:after="0" w:line="240" w:lineRule="auto"/>
        <w:rPr>
          <w:rFonts w:ascii="Calibri" w:eastAsia="Times New Roman" w:hAnsi="Calibri" w:cs="Calibri"/>
          <w:color w:val="000000"/>
          <w:lang w:eastAsia="sv-SE"/>
        </w:rPr>
      </w:pPr>
    </w:p>
    <w:p w14:paraId="4F5D0063" w14:textId="77777777" w:rsidR="000848A4" w:rsidRPr="00DC24C0" w:rsidRDefault="000848A4" w:rsidP="00DE1356">
      <w:pPr>
        <w:spacing w:after="0" w:line="240" w:lineRule="auto"/>
        <w:rPr>
          <w:rFonts w:ascii="Calibri" w:eastAsia="Times New Roman" w:hAnsi="Calibri" w:cs="Calibri"/>
          <w:color w:val="000000"/>
          <w:sz w:val="20"/>
          <w:lang w:eastAsia="sv-SE"/>
        </w:rPr>
      </w:pPr>
    </w:p>
    <w:p w14:paraId="3BC4C6DC" w14:textId="77777777" w:rsidR="006F3294" w:rsidRPr="00DC24C0" w:rsidRDefault="006F3294" w:rsidP="00DE1356">
      <w:pPr>
        <w:spacing w:after="0" w:line="240" w:lineRule="auto"/>
        <w:rPr>
          <w:rFonts w:ascii="Calibri" w:eastAsia="Times New Roman" w:hAnsi="Calibri" w:cs="Calibri"/>
          <w:i/>
          <w:color w:val="000000"/>
          <w:sz w:val="20"/>
          <w:lang w:eastAsia="sv-SE"/>
        </w:rPr>
      </w:pPr>
      <w:r w:rsidRPr="00DC24C0">
        <w:rPr>
          <w:rFonts w:ascii="Calibri" w:eastAsia="Times New Roman" w:hAnsi="Calibri" w:cs="Calibri"/>
          <w:i/>
          <w:color w:val="000000"/>
          <w:sz w:val="20"/>
          <w:lang w:eastAsia="sv-SE"/>
        </w:rPr>
        <w:t>Abstract</w:t>
      </w:r>
    </w:p>
    <w:p w14:paraId="2269EA99" w14:textId="187988F8" w:rsidR="00F44C14" w:rsidRDefault="00DE1356" w:rsidP="00DC24C0">
      <w:pPr>
        <w:spacing w:after="0" w:line="240" w:lineRule="auto"/>
        <w:rPr>
          <w:rFonts w:ascii="Calibri" w:eastAsia="Times New Roman" w:hAnsi="Calibri" w:cs="Calibri"/>
          <w:color w:val="000000"/>
          <w:sz w:val="20"/>
          <w:lang w:eastAsia="sv-SE"/>
        </w:rPr>
      </w:pPr>
      <w:r w:rsidRPr="00DC24C0">
        <w:rPr>
          <w:rFonts w:ascii="Calibri" w:eastAsia="Times New Roman" w:hAnsi="Calibri" w:cs="Calibri"/>
          <w:color w:val="000000"/>
          <w:sz w:val="20"/>
          <w:lang w:eastAsia="sv-SE"/>
        </w:rPr>
        <w:t xml:space="preserve">It has been argued that the Nordic countries have a passion for equality. A crucial aspect of this equality ambition in eldercare is that generously funded, high quality, services should be offered to all social groups. </w:t>
      </w:r>
      <w:r w:rsidR="000D0FB4" w:rsidRPr="00DC24C0">
        <w:rPr>
          <w:rFonts w:ascii="Calibri" w:eastAsia="Times New Roman" w:hAnsi="Calibri" w:cs="Calibri"/>
          <w:color w:val="000000"/>
          <w:sz w:val="20"/>
          <w:lang w:eastAsia="sv-SE"/>
        </w:rPr>
        <w:t xml:space="preserve">Despite this universalistic ideal, the Nordic countries have experienced </w:t>
      </w:r>
      <w:r w:rsidR="00F44C14">
        <w:rPr>
          <w:rFonts w:ascii="Calibri" w:eastAsia="Times New Roman" w:hAnsi="Calibri" w:cs="Calibri"/>
          <w:color w:val="000000"/>
          <w:sz w:val="20"/>
          <w:lang w:eastAsia="sv-SE"/>
        </w:rPr>
        <w:t xml:space="preserve">de-universalising trends of </w:t>
      </w:r>
      <w:r w:rsidR="000D0FB4" w:rsidRPr="00DC24C0">
        <w:rPr>
          <w:rFonts w:ascii="Calibri" w:eastAsia="Times New Roman" w:hAnsi="Calibri" w:cs="Calibri"/>
          <w:color w:val="000000"/>
          <w:sz w:val="20"/>
          <w:lang w:eastAsia="sv-SE"/>
        </w:rPr>
        <w:t>declining service coverage and New Public Management inspired reforms</w:t>
      </w:r>
      <w:r w:rsidR="000D0FB4">
        <w:rPr>
          <w:rFonts w:ascii="Calibri" w:eastAsia="Times New Roman" w:hAnsi="Calibri" w:cs="Calibri"/>
          <w:color w:val="000000"/>
          <w:sz w:val="20"/>
          <w:lang w:eastAsia="sv-SE"/>
        </w:rPr>
        <w:t>,</w:t>
      </w:r>
      <w:r w:rsidR="000D0FB4" w:rsidRPr="00DC24C0">
        <w:rPr>
          <w:rFonts w:ascii="Calibri" w:eastAsia="Times New Roman" w:hAnsi="Calibri" w:cs="Calibri"/>
          <w:color w:val="000000"/>
          <w:sz w:val="20"/>
          <w:lang w:eastAsia="sv-SE"/>
        </w:rPr>
        <w:t xml:space="preserve"> including </w:t>
      </w:r>
      <w:r w:rsidR="000D0FB4">
        <w:rPr>
          <w:rFonts w:ascii="Calibri" w:eastAsia="Times New Roman" w:hAnsi="Calibri" w:cs="Calibri"/>
          <w:color w:val="000000"/>
          <w:sz w:val="20"/>
          <w:lang w:eastAsia="sv-SE"/>
        </w:rPr>
        <w:t xml:space="preserve">stricter performance monitoring and cost control through competitive tendering. </w:t>
      </w:r>
      <w:r w:rsidR="008274AC">
        <w:rPr>
          <w:rFonts w:ascii="Calibri" w:eastAsia="Times New Roman" w:hAnsi="Calibri" w:cs="Calibri"/>
          <w:color w:val="000000"/>
          <w:sz w:val="20"/>
          <w:lang w:eastAsia="sv-SE"/>
        </w:rPr>
        <w:t>However, t</w:t>
      </w:r>
      <w:r w:rsidR="000D0FB4">
        <w:rPr>
          <w:rFonts w:ascii="Calibri" w:eastAsia="Times New Roman" w:hAnsi="Calibri" w:cs="Calibri"/>
          <w:color w:val="000000"/>
          <w:sz w:val="20"/>
          <w:lang w:eastAsia="sv-SE"/>
        </w:rPr>
        <w:t xml:space="preserve">hanks to a prosperous oil and gas industry, </w:t>
      </w:r>
      <w:r w:rsidR="000D0FB4" w:rsidRPr="00DC24C0">
        <w:rPr>
          <w:rFonts w:ascii="Calibri" w:eastAsia="Times New Roman" w:hAnsi="Calibri" w:cs="Calibri"/>
          <w:color w:val="000000"/>
          <w:sz w:val="20"/>
          <w:lang w:eastAsia="sv-SE"/>
        </w:rPr>
        <w:t xml:space="preserve">Norway </w:t>
      </w:r>
      <w:r w:rsidR="008274AC">
        <w:rPr>
          <w:rFonts w:ascii="Calibri" w:eastAsia="Times New Roman" w:hAnsi="Calibri" w:cs="Calibri"/>
          <w:color w:val="000000"/>
          <w:sz w:val="20"/>
          <w:lang w:eastAsia="sv-SE"/>
        </w:rPr>
        <w:t>has been</w:t>
      </w:r>
      <w:r w:rsidR="000D0FB4" w:rsidRPr="00DC24C0">
        <w:rPr>
          <w:rFonts w:ascii="Calibri" w:eastAsia="Times New Roman" w:hAnsi="Calibri" w:cs="Calibri"/>
          <w:color w:val="000000"/>
          <w:sz w:val="20"/>
          <w:lang w:eastAsia="sv-SE"/>
        </w:rPr>
        <w:t xml:space="preserve"> less affected</w:t>
      </w:r>
      <w:r w:rsidR="008274AC">
        <w:rPr>
          <w:rFonts w:ascii="Calibri" w:eastAsia="Times New Roman" w:hAnsi="Calibri" w:cs="Calibri"/>
          <w:color w:val="000000"/>
          <w:sz w:val="20"/>
          <w:lang w:eastAsia="sv-SE"/>
        </w:rPr>
        <w:t xml:space="preserve"> by the recession in the 1990s </w:t>
      </w:r>
      <w:r w:rsidR="00F44C14">
        <w:rPr>
          <w:rFonts w:ascii="Calibri" w:eastAsia="Times New Roman" w:hAnsi="Calibri" w:cs="Calibri"/>
          <w:color w:val="000000"/>
          <w:sz w:val="20"/>
          <w:lang w:eastAsia="sv-SE"/>
        </w:rPr>
        <w:t>as well as by</w:t>
      </w:r>
      <w:r w:rsidR="008274AC">
        <w:rPr>
          <w:rFonts w:ascii="Calibri" w:eastAsia="Times New Roman" w:hAnsi="Calibri" w:cs="Calibri"/>
          <w:color w:val="000000"/>
          <w:sz w:val="20"/>
          <w:lang w:eastAsia="sv-SE"/>
        </w:rPr>
        <w:t xml:space="preserve"> the more recent financial crisis than the other Nordic countries</w:t>
      </w:r>
      <w:r w:rsidR="000D0FB4">
        <w:rPr>
          <w:rFonts w:ascii="Calibri" w:eastAsia="Times New Roman" w:hAnsi="Calibri" w:cs="Calibri"/>
          <w:color w:val="000000"/>
          <w:sz w:val="20"/>
          <w:lang w:eastAsia="sv-SE"/>
        </w:rPr>
        <w:t>.</w:t>
      </w:r>
      <w:r w:rsidRPr="00DC24C0">
        <w:rPr>
          <w:rFonts w:ascii="Calibri" w:eastAsia="Times New Roman" w:hAnsi="Calibri" w:cs="Calibri"/>
          <w:color w:val="000000"/>
          <w:sz w:val="20"/>
          <w:lang w:eastAsia="sv-SE"/>
        </w:rPr>
        <w:br/>
      </w:r>
    </w:p>
    <w:p w14:paraId="0A10CFF6" w14:textId="2ED71981" w:rsidR="00DC24C0" w:rsidRPr="00DC24C0" w:rsidRDefault="00DE1356" w:rsidP="00DC24C0">
      <w:pPr>
        <w:spacing w:after="0" w:line="240" w:lineRule="auto"/>
        <w:rPr>
          <w:rFonts w:ascii="Calibri" w:eastAsia="Times New Roman" w:hAnsi="Calibri" w:cs="Calibri"/>
          <w:color w:val="000000"/>
          <w:sz w:val="20"/>
          <w:lang w:eastAsia="sv-SE"/>
        </w:rPr>
      </w:pPr>
      <w:r w:rsidRPr="00DC24C0">
        <w:rPr>
          <w:rFonts w:ascii="Calibri" w:eastAsia="Times New Roman" w:hAnsi="Calibri" w:cs="Calibri"/>
          <w:color w:val="000000"/>
          <w:sz w:val="20"/>
          <w:lang w:eastAsia="sv-SE"/>
        </w:rPr>
        <w:t xml:space="preserve">The aim of this paper is to analyse how care workers have been affected by these </w:t>
      </w:r>
      <w:r w:rsidR="00F44C14">
        <w:rPr>
          <w:rFonts w:ascii="Calibri" w:eastAsia="Times New Roman" w:hAnsi="Calibri" w:cs="Calibri"/>
          <w:color w:val="000000"/>
          <w:sz w:val="20"/>
          <w:lang w:eastAsia="sv-SE"/>
        </w:rPr>
        <w:t>trends</w:t>
      </w:r>
      <w:r w:rsidRPr="00DC24C0">
        <w:rPr>
          <w:rFonts w:ascii="Calibri" w:eastAsia="Times New Roman" w:hAnsi="Calibri" w:cs="Calibri"/>
          <w:color w:val="000000"/>
          <w:sz w:val="20"/>
          <w:lang w:eastAsia="sv-SE"/>
        </w:rPr>
        <w:t xml:space="preserve">: eldercare workers’ employment- and working conditions are compared over time and between four Nordic countries. The analysis is based on the 2005 and 2015 Nordcare-surveys of random national samples of unionised care workers (assistant nurses, care aides etc.) in Denmark, Finland, Norway and Sweden (total N=6,517). Based on what previous research has shown is important for good quality work and good quality care, the paper analyses </w:t>
      </w:r>
      <w:r w:rsidR="00F44C14" w:rsidRPr="00DC24C0">
        <w:rPr>
          <w:rFonts w:ascii="Calibri" w:eastAsia="Times New Roman" w:hAnsi="Calibri" w:cs="Calibri"/>
          <w:color w:val="000000"/>
          <w:sz w:val="20"/>
          <w:lang w:eastAsia="sv-SE"/>
        </w:rPr>
        <w:t xml:space="preserve">five aspects of problematic working conditions (Having too much to do; Not being able to affect daily work; Not getting enough support from supervisor; Not having enough time to discuss work with colleagues; and Feeling inadequate in relation to </w:t>
      </w:r>
      <w:r w:rsidR="00F44C14">
        <w:rPr>
          <w:rFonts w:ascii="Calibri" w:eastAsia="Times New Roman" w:hAnsi="Calibri" w:cs="Calibri"/>
          <w:color w:val="000000"/>
          <w:sz w:val="20"/>
          <w:lang w:eastAsia="sv-SE"/>
        </w:rPr>
        <w:t>users’</w:t>
      </w:r>
      <w:r w:rsidR="00F44C14" w:rsidRPr="00DC24C0">
        <w:rPr>
          <w:rFonts w:ascii="Calibri" w:eastAsia="Times New Roman" w:hAnsi="Calibri" w:cs="Calibri"/>
          <w:color w:val="000000"/>
          <w:sz w:val="20"/>
          <w:lang w:eastAsia="sv-SE"/>
        </w:rPr>
        <w:t xml:space="preserve"> needs</w:t>
      </w:r>
      <w:r w:rsidR="00F44C14">
        <w:rPr>
          <w:rFonts w:ascii="Calibri" w:eastAsia="Times New Roman" w:hAnsi="Calibri" w:cs="Calibri"/>
          <w:color w:val="000000"/>
          <w:sz w:val="20"/>
          <w:lang w:eastAsia="sv-SE"/>
        </w:rPr>
        <w:t xml:space="preserve">), and </w:t>
      </w:r>
      <w:r w:rsidRPr="00DC24C0">
        <w:rPr>
          <w:rFonts w:ascii="Calibri" w:eastAsia="Times New Roman" w:hAnsi="Calibri" w:cs="Calibri"/>
          <w:color w:val="000000"/>
          <w:sz w:val="20"/>
          <w:lang w:eastAsia="sv-SE"/>
        </w:rPr>
        <w:t xml:space="preserve">five aspects of problematic employment conditions (Working involuntary part-time; Working irregular hours; Working split shifts; Reporting worries about salary; and Reporting that working hours do not </w:t>
      </w:r>
      <w:r w:rsidR="00F44C14">
        <w:rPr>
          <w:rFonts w:ascii="Calibri" w:eastAsia="Times New Roman" w:hAnsi="Calibri" w:cs="Calibri"/>
          <w:color w:val="000000"/>
          <w:sz w:val="20"/>
          <w:lang w:eastAsia="sv-SE"/>
        </w:rPr>
        <w:t>fit with social commitments)</w:t>
      </w:r>
      <w:r w:rsidRPr="00DC24C0">
        <w:rPr>
          <w:rFonts w:ascii="Calibri" w:eastAsia="Times New Roman" w:hAnsi="Calibri" w:cs="Calibri"/>
          <w:color w:val="000000"/>
          <w:sz w:val="20"/>
          <w:lang w:eastAsia="sv-SE"/>
        </w:rPr>
        <w:t>.</w:t>
      </w:r>
      <w:r w:rsidRPr="00DC24C0">
        <w:rPr>
          <w:rFonts w:ascii="Calibri" w:eastAsia="Times New Roman" w:hAnsi="Calibri" w:cs="Calibri"/>
          <w:color w:val="000000"/>
          <w:sz w:val="20"/>
          <w:lang w:eastAsia="sv-SE"/>
        </w:rPr>
        <w:br/>
      </w:r>
      <w:r w:rsidRPr="00DC24C0">
        <w:rPr>
          <w:rFonts w:ascii="Calibri" w:eastAsia="Times New Roman" w:hAnsi="Calibri" w:cs="Calibri"/>
          <w:color w:val="000000"/>
          <w:sz w:val="20"/>
          <w:lang w:eastAsia="sv-SE"/>
        </w:rPr>
        <w:br/>
        <w:t xml:space="preserve">The analysis shows that, taking the four countries together, </w:t>
      </w:r>
      <w:r w:rsidR="00F44C14" w:rsidRPr="00DC24C0">
        <w:rPr>
          <w:rFonts w:ascii="Calibri" w:eastAsia="Times New Roman" w:hAnsi="Calibri" w:cs="Calibri"/>
          <w:color w:val="000000"/>
          <w:sz w:val="20"/>
          <w:lang w:eastAsia="sv-SE"/>
        </w:rPr>
        <w:t>crucial aspects of working conditions have deteriorated. The care workers report an increasing workload, reduced decision latitude and less support from managers and colleagues, and they more often feel inadequate in relation to the care needs of the users</w:t>
      </w:r>
      <w:r w:rsidR="00F44C14">
        <w:rPr>
          <w:rFonts w:ascii="Calibri" w:eastAsia="Times New Roman" w:hAnsi="Calibri" w:cs="Calibri"/>
          <w:color w:val="000000"/>
          <w:sz w:val="20"/>
          <w:lang w:eastAsia="sv-SE"/>
        </w:rPr>
        <w:t xml:space="preserve">. While </w:t>
      </w:r>
      <w:r w:rsidRPr="00DC24C0">
        <w:rPr>
          <w:rFonts w:ascii="Calibri" w:eastAsia="Times New Roman" w:hAnsi="Calibri" w:cs="Calibri"/>
          <w:color w:val="000000"/>
          <w:sz w:val="20"/>
          <w:lang w:eastAsia="sv-SE"/>
        </w:rPr>
        <w:t xml:space="preserve">the employment </w:t>
      </w:r>
      <w:r w:rsidR="00F44C14">
        <w:rPr>
          <w:rFonts w:ascii="Calibri" w:eastAsia="Times New Roman" w:hAnsi="Calibri" w:cs="Calibri"/>
          <w:color w:val="000000"/>
          <w:sz w:val="20"/>
          <w:lang w:eastAsia="sv-SE"/>
        </w:rPr>
        <w:t xml:space="preserve">conditions are mainly unchanged, they are </w:t>
      </w:r>
      <w:r w:rsidRPr="00DC24C0">
        <w:rPr>
          <w:rFonts w:ascii="Calibri" w:eastAsia="Times New Roman" w:hAnsi="Calibri" w:cs="Calibri"/>
          <w:color w:val="000000"/>
          <w:sz w:val="20"/>
          <w:lang w:eastAsia="sv-SE"/>
        </w:rPr>
        <w:t xml:space="preserve">clearly more problematic than in most other labour market sectors.. </w:t>
      </w:r>
      <w:r w:rsidRPr="00DC24C0">
        <w:rPr>
          <w:rFonts w:ascii="Calibri" w:eastAsia="Times New Roman" w:hAnsi="Calibri" w:cs="Calibri"/>
          <w:color w:val="000000"/>
          <w:sz w:val="20"/>
          <w:lang w:eastAsia="sv-SE"/>
        </w:rPr>
        <w:br/>
      </w:r>
      <w:r w:rsidRPr="00DC24C0">
        <w:rPr>
          <w:rFonts w:ascii="Calibri" w:eastAsia="Times New Roman" w:hAnsi="Calibri" w:cs="Calibri"/>
          <w:color w:val="000000"/>
          <w:sz w:val="20"/>
          <w:lang w:eastAsia="sv-SE"/>
        </w:rPr>
        <w:br/>
        <w:t>There are some clear country differences: the employment conditions are considerably better in Denmark than in the other Nordic countries while Norway stands out in that the working conditions have not deteriorated.  The findings indicate that in Denmark, Finland and Sweden, changes in service coverage and organisational reforms have had repercussions on care workers’ working conditions. These changes have</w:t>
      </w:r>
      <w:r w:rsidR="00F822E5">
        <w:rPr>
          <w:rFonts w:ascii="Calibri" w:eastAsia="Times New Roman" w:hAnsi="Calibri" w:cs="Calibri"/>
          <w:color w:val="000000"/>
          <w:sz w:val="20"/>
          <w:lang w:eastAsia="sv-SE"/>
        </w:rPr>
        <w:t xml:space="preserve"> often</w:t>
      </w:r>
      <w:r w:rsidRPr="00DC24C0">
        <w:rPr>
          <w:rFonts w:ascii="Calibri" w:eastAsia="Times New Roman" w:hAnsi="Calibri" w:cs="Calibri"/>
          <w:color w:val="000000"/>
          <w:sz w:val="20"/>
          <w:lang w:eastAsia="sv-SE"/>
        </w:rPr>
        <w:t xml:space="preserve"> been introduced without considering the consequences for the workers, and we argue that the care workers have never been included in a Nordic passion for equality.</w:t>
      </w:r>
      <w:r w:rsidR="00DC24C0" w:rsidRPr="00C0374C">
        <w:br w:type="page"/>
      </w:r>
    </w:p>
    <w:p w14:paraId="3C89EB5D" w14:textId="6FBEE980" w:rsidR="00DE1356" w:rsidRPr="007F6D89" w:rsidRDefault="00DE1356" w:rsidP="00EC1CA1">
      <w:pPr>
        <w:pStyle w:val="Heading2"/>
      </w:pPr>
      <w:r w:rsidRPr="007F6D89">
        <w:lastRenderedPageBreak/>
        <w:t>Introduction</w:t>
      </w:r>
    </w:p>
    <w:p w14:paraId="1E308BC8" w14:textId="45EAEB25" w:rsidR="00DE1356" w:rsidRPr="007F6D89" w:rsidRDefault="00DE1356" w:rsidP="007F6D89">
      <w:r w:rsidRPr="006B3DAD">
        <w:t xml:space="preserve">The Nordic countries have similar ideals of universalism: Publicly funded, publicly provided, high quality services </w:t>
      </w:r>
      <w:r w:rsidR="00CC2D9B">
        <w:t xml:space="preserve">should be </w:t>
      </w:r>
      <w:r w:rsidRPr="006B3DAD">
        <w:t>directed to and used by all social groups according to need and not purchasing power</w:t>
      </w:r>
      <w:r w:rsidR="00B82FB0">
        <w:t>.</w:t>
      </w:r>
      <w:r w:rsidR="007F6D89">
        <w:t xml:space="preserve"> It has been argued that these ideals reflect a </w:t>
      </w:r>
      <w:r w:rsidR="00EC1CA1">
        <w:t>widely</w:t>
      </w:r>
      <w:r w:rsidR="007F6D89">
        <w:t xml:space="preserve"> shared </w:t>
      </w:r>
      <w:r w:rsidRPr="006B3DAD">
        <w:t>passion for equality</w:t>
      </w:r>
      <w:r w:rsidR="00993C24">
        <w:t xml:space="preserve"> in the Nordic countries</w:t>
      </w:r>
      <w:r w:rsidR="007F6D89">
        <w:t>.</w:t>
      </w:r>
      <w:r w:rsidR="00993C24">
        <w:t xml:space="preserve"> This is certainly the case regarding care for older people. Virtually all political parties and the vast majority of the citizens agree with the idea that older people should have the right to equally good care irrespective of the size of their wallets (ref).  However,</w:t>
      </w:r>
      <w:r w:rsidR="007F6D89">
        <w:t xml:space="preserve"> </w:t>
      </w:r>
      <w:r w:rsidR="00993C24">
        <w:t xml:space="preserve">it can be questioned whether the </w:t>
      </w:r>
      <w:r w:rsidR="007F6D89">
        <w:t>women-dominated group of workers</w:t>
      </w:r>
      <w:r w:rsidR="00993C24">
        <w:t xml:space="preserve"> </w:t>
      </w:r>
      <w:r w:rsidR="009E62D6">
        <w:t>that</w:t>
      </w:r>
      <w:r w:rsidR="00993C24">
        <w:t xml:space="preserve"> make up the eldercare workforce </w:t>
      </w:r>
      <w:r w:rsidR="00F44C14">
        <w:t xml:space="preserve">and </w:t>
      </w:r>
      <w:r w:rsidR="00191689">
        <w:t xml:space="preserve">who </w:t>
      </w:r>
      <w:r w:rsidR="00F44C14">
        <w:t>are in the focus of this paper,</w:t>
      </w:r>
      <w:r w:rsidR="00191689">
        <w:t xml:space="preserve"> </w:t>
      </w:r>
      <w:r w:rsidR="00993C24">
        <w:t>have been inclu</w:t>
      </w:r>
      <w:r w:rsidR="00CC2D9B">
        <w:t>ded in this equality ambition.</w:t>
      </w:r>
      <w:r w:rsidR="00993C24">
        <w:t xml:space="preserve"> </w:t>
      </w:r>
    </w:p>
    <w:p w14:paraId="476F37B8" w14:textId="69CAF17E" w:rsidR="00DE1356" w:rsidRPr="00A5567C" w:rsidRDefault="00993C24" w:rsidP="000D0FB4">
      <w:r>
        <w:t>Despite the shared universalistic ideals,</w:t>
      </w:r>
      <w:r w:rsidR="00DE1356">
        <w:t xml:space="preserve"> </w:t>
      </w:r>
      <w:r w:rsidR="00B82FB0">
        <w:t xml:space="preserve">there are </w:t>
      </w:r>
      <w:r w:rsidR="007F6D89">
        <w:t xml:space="preserve">de-universalising trends to various extent in the Nordic countries. </w:t>
      </w:r>
      <w:r w:rsidR="000D0FB4">
        <w:t xml:space="preserve">These trends include </w:t>
      </w:r>
      <w:r w:rsidR="000D0FB4" w:rsidRPr="000848A4">
        <w:t>tightened public funding</w:t>
      </w:r>
      <w:r w:rsidR="000D0FB4" w:rsidRPr="006B3DAD">
        <w:t xml:space="preserve"> and </w:t>
      </w:r>
      <w:r w:rsidR="000D0FB4" w:rsidRPr="000848A4">
        <w:t xml:space="preserve">service coverage </w:t>
      </w:r>
      <w:r w:rsidR="000D0FB4">
        <w:t xml:space="preserve">as well as an increase of market mechanisms, business like organisational models and for-profit providers of the publicly funded services. When it comes to cut-backs and marketisation, Norway is less affected than </w:t>
      </w:r>
      <w:r w:rsidR="00F44C14">
        <w:t xml:space="preserve">the other countries </w:t>
      </w:r>
      <w:r w:rsidR="000D0FB4">
        <w:t>(Szebehely &amp; Meagher 2018; Moberg 2017).</w:t>
      </w:r>
    </w:p>
    <w:p w14:paraId="1F42A91B" w14:textId="02FA9A56" w:rsidR="008274AC" w:rsidRPr="00745F57" w:rsidRDefault="000848A4" w:rsidP="00745F57">
      <w:r>
        <w:t xml:space="preserve">Measured as </w:t>
      </w:r>
      <w:r w:rsidR="00446805">
        <w:t xml:space="preserve">purchasing power standards (PPS) Norway stands out as the most generous funder of eldercare services per 65+ in the population; the country spends 50% more than Sweden and Denmark and </w:t>
      </w:r>
      <w:r w:rsidR="008274AC">
        <w:t xml:space="preserve">2.5 </w:t>
      </w:r>
      <w:r w:rsidR="00446805">
        <w:t>times more than Finland (Nososco 201</w:t>
      </w:r>
      <w:r w:rsidR="008274AC">
        <w:t>7</w:t>
      </w:r>
      <w:r w:rsidR="00446805">
        <w:t>:</w:t>
      </w:r>
      <w:r w:rsidR="008274AC">
        <w:t>174</w:t>
      </w:r>
      <w:r w:rsidR="00446805">
        <w:t xml:space="preserve">). </w:t>
      </w:r>
      <w:r w:rsidR="00745F57" w:rsidRPr="00745F57">
        <w:t>As Norway has a much higher GDP per capita and Finland has the oldest population, the difference between the countries is much smaller when we compare the proportion of the gross domestic product (GDP) spent on care of older people: 2.2 % in Denmark, Norway and Sweden, while Finland sti</w:t>
      </w:r>
      <w:r w:rsidR="00745F57">
        <w:t>ll stands out by spending 1.6 %</w:t>
      </w:r>
      <w:r w:rsidR="00745F57" w:rsidRPr="00745F57">
        <w:t xml:space="preserve"> (ibid.:254).</w:t>
      </w:r>
    </w:p>
    <w:p w14:paraId="7EEBA9EE" w14:textId="01ADFB31" w:rsidR="004740FF" w:rsidRDefault="00C66843" w:rsidP="00426382">
      <w:r>
        <w:t>These different levels of generosity is – at least partly – reflected in differences in service coverage. All four countries have seen a</w:t>
      </w:r>
      <w:r w:rsidR="00517FCF">
        <w:t xml:space="preserve"> </w:t>
      </w:r>
      <w:r w:rsidR="00517FCF" w:rsidRPr="00217486">
        <w:t xml:space="preserve">trend towards stricter needs </w:t>
      </w:r>
      <w:r>
        <w:t xml:space="preserve">assessment, in particular </w:t>
      </w:r>
      <w:r w:rsidR="000D44A9">
        <w:t xml:space="preserve">a rapid decline of residential care </w:t>
      </w:r>
      <w:r w:rsidR="00426382">
        <w:t xml:space="preserve">since the mid-90s – a decline </w:t>
      </w:r>
      <w:r w:rsidR="00DC24C0">
        <w:t>only partly</w:t>
      </w:r>
      <w:r w:rsidR="00426382">
        <w:t xml:space="preserve"> compensated by increasing home-care</w:t>
      </w:r>
      <w:r w:rsidR="00DC24C0">
        <w:t xml:space="preserve"> services</w:t>
      </w:r>
      <w:r w:rsidR="00426382">
        <w:t xml:space="preserve">. In recent years (after 2005) the proportion of the population aged 80 years and over receiving either residential or home-based care </w:t>
      </w:r>
      <w:r w:rsidR="00DC24C0">
        <w:t xml:space="preserve">has </w:t>
      </w:r>
      <w:r w:rsidR="00426382">
        <w:t xml:space="preserve">declined most </w:t>
      </w:r>
      <w:r w:rsidR="002C5F4C">
        <w:t xml:space="preserve">rapidly </w:t>
      </w:r>
      <w:r w:rsidR="00426382">
        <w:t>in Denmark, but the coverage is still considerably higher in Denmark and Norway compared to Sweden and Finland (Szebehely &amp; Meagher 2018:299).</w:t>
      </w:r>
      <w:r w:rsidR="004740FF">
        <w:t xml:space="preserve"> One consequence of the raised thresholds to residential care is that both nursing home residents and home care users </w:t>
      </w:r>
      <w:r w:rsidR="002C5F4C">
        <w:t xml:space="preserve">are sicker and </w:t>
      </w:r>
      <w:r w:rsidR="004740FF">
        <w:t xml:space="preserve">have larger care needs than earlier. </w:t>
      </w:r>
    </w:p>
    <w:p w14:paraId="11D18B0C" w14:textId="7277096B" w:rsidR="004740FF" w:rsidRDefault="00C66843" w:rsidP="00426382">
      <w:r>
        <w:t>All</w:t>
      </w:r>
      <w:r w:rsidR="00426382">
        <w:t xml:space="preserve"> the countries have been affected by </w:t>
      </w:r>
      <w:r w:rsidR="00A04847">
        <w:t xml:space="preserve">NPM-inspired </w:t>
      </w:r>
      <w:r w:rsidR="00426382">
        <w:t xml:space="preserve">organisational </w:t>
      </w:r>
      <w:r w:rsidR="00A04847">
        <w:t>changes</w:t>
      </w:r>
      <w:r w:rsidR="004740FF" w:rsidRPr="0073372F">
        <w:rPr>
          <w:b/>
          <w:bCs/>
        </w:rPr>
        <w:t xml:space="preserve">: </w:t>
      </w:r>
      <w:r w:rsidR="004740FF" w:rsidRPr="006B3DAD">
        <w:t>competition, choice, increasingly predefined services, focus on documentation and measurable quality aspects</w:t>
      </w:r>
      <w:r>
        <w:t>.</w:t>
      </w:r>
      <w:r w:rsidR="00485769">
        <w:t xml:space="preserve"> </w:t>
      </w:r>
      <w:r>
        <w:t>A</w:t>
      </w:r>
      <w:r w:rsidR="00485769">
        <w:t xml:space="preserve">lso in this respect </w:t>
      </w:r>
      <w:r>
        <w:t xml:space="preserve">are </w:t>
      </w:r>
      <w:r w:rsidR="004740FF">
        <w:t xml:space="preserve">Finland and Sweden the </w:t>
      </w:r>
      <w:r>
        <w:t xml:space="preserve">countries </w:t>
      </w:r>
      <w:r w:rsidR="004740FF">
        <w:t>most</w:t>
      </w:r>
      <w:r w:rsidR="00485769">
        <w:t xml:space="preserve"> affected</w:t>
      </w:r>
      <w:r w:rsidR="004740FF">
        <w:t>. For-profit providers of eldercare services – an unknown phenomenon before 1990</w:t>
      </w:r>
      <w:r>
        <w:t xml:space="preserve"> in the Nordics</w:t>
      </w:r>
      <w:r w:rsidR="004740FF">
        <w:t xml:space="preserve"> – now </w:t>
      </w:r>
      <w:r>
        <w:t>run around 20 per cent of elder</w:t>
      </w:r>
      <w:r w:rsidR="004740FF">
        <w:t>care services in Finland and Sweden and around 5 per cent in Denmark and Norway</w:t>
      </w:r>
      <w:r w:rsidR="004C7B89">
        <w:t xml:space="preserve">. However, in all the countries, there are very large local variations </w:t>
      </w:r>
      <w:r w:rsidR="004D1238">
        <w:t>between municipalities in this respect</w:t>
      </w:r>
      <w:r w:rsidR="00F44C14">
        <w:t xml:space="preserve"> (Szebehely &amp; Meagher </w:t>
      </w:r>
      <w:r w:rsidR="00485769">
        <w:t xml:space="preserve">2018). </w:t>
      </w:r>
      <w:r w:rsidR="00B84F71">
        <w:t>While Norway has more private residential care than Denmark, Denmark has conside</w:t>
      </w:r>
      <w:r w:rsidR="0057385C">
        <w:t xml:space="preserve">rably more for-profit home care. This is because </w:t>
      </w:r>
      <w:r w:rsidR="009F2B91">
        <w:t>Denmark has a compulsory user choice legislation in home care while choice models in Norway are rarely</w:t>
      </w:r>
      <w:r w:rsidR="0057385C">
        <w:t xml:space="preserve"> used</w:t>
      </w:r>
      <w:r w:rsidR="009F2B91">
        <w:t xml:space="preserve">. </w:t>
      </w:r>
      <w:r w:rsidR="00B84F71" w:rsidRPr="00DD0FD2">
        <w:rPr>
          <w:lang w:val="en-US"/>
        </w:rPr>
        <w:t>With the requirement that municipalities must ensure users of home care a choice of provider, Denmark has gone furthest in the transition from a public to a quasi-market based home care m</w:t>
      </w:r>
      <w:r w:rsidR="00B84F71">
        <w:rPr>
          <w:lang w:val="en-US"/>
        </w:rPr>
        <w:t>odel among the Nordic countries (Rostgaard</w:t>
      </w:r>
      <w:r w:rsidR="00B5710C">
        <w:rPr>
          <w:lang w:val="en-US"/>
        </w:rPr>
        <w:t xml:space="preserve"> </w:t>
      </w:r>
      <w:r w:rsidR="00E93FA8">
        <w:rPr>
          <w:lang w:val="en-US"/>
        </w:rPr>
        <w:t>2018</w:t>
      </w:r>
      <w:r w:rsidR="00B84F71">
        <w:t>).</w:t>
      </w:r>
      <w:r w:rsidR="009F2B91">
        <w:t>Thus,</w:t>
      </w:r>
      <w:r w:rsidR="00B84F71">
        <w:t xml:space="preserve"> </w:t>
      </w:r>
      <w:r w:rsidR="009F2B91">
        <w:t>de</w:t>
      </w:r>
      <w:r w:rsidR="007F19A0">
        <w:t>spite similar proportions private provision in Denmark and Norway, it can be argue</w:t>
      </w:r>
      <w:r w:rsidR="00B5710C">
        <w:t>d</w:t>
      </w:r>
      <w:r w:rsidR="007F19A0">
        <w:t xml:space="preserve"> that Norway is </w:t>
      </w:r>
      <w:r w:rsidR="009F2B91">
        <w:t>the Nordic country least</w:t>
      </w:r>
      <w:r w:rsidR="007F19A0">
        <w:t xml:space="preserve"> affected by NPM</w:t>
      </w:r>
      <w:r w:rsidR="0013517B">
        <w:t xml:space="preserve"> (Moberg 2018)</w:t>
      </w:r>
      <w:r w:rsidR="00B84F71">
        <w:t xml:space="preserve">. </w:t>
      </w:r>
    </w:p>
    <w:p w14:paraId="164F5ABF" w14:textId="36723402" w:rsidR="0057385C" w:rsidRDefault="00E3315B" w:rsidP="00426382">
      <w:r>
        <w:t xml:space="preserve">In comparative welfare </w:t>
      </w:r>
      <w:r w:rsidR="0021003A">
        <w:t>stat</w:t>
      </w:r>
      <w:r>
        <w:t xml:space="preserve">e research, the Nordic countries </w:t>
      </w:r>
      <w:r w:rsidR="0021003A">
        <w:t>usually</w:t>
      </w:r>
      <w:r w:rsidR="00C0374C" w:rsidRPr="00C0374C">
        <w:t xml:space="preserve"> </w:t>
      </w:r>
      <w:r w:rsidR="00C0374C">
        <w:t>have</w:t>
      </w:r>
      <w:r w:rsidR="0021003A">
        <w:t xml:space="preserve"> been seen as a homog</w:t>
      </w:r>
      <w:r>
        <w:t>enous cluster</w:t>
      </w:r>
      <w:r w:rsidR="0021003A">
        <w:t xml:space="preserve"> with more similarities within the group of countries than other regime types</w:t>
      </w:r>
      <w:r w:rsidR="0057385C">
        <w:t xml:space="preserve"> (</w:t>
      </w:r>
      <w:r w:rsidR="00A32AB7">
        <w:t>see e.g. Daly &amp; Lewis 2000</w:t>
      </w:r>
      <w:r w:rsidR="0057385C">
        <w:t>)</w:t>
      </w:r>
      <w:r w:rsidR="0021003A">
        <w:t xml:space="preserve">. </w:t>
      </w:r>
      <w:r w:rsidR="0057385C">
        <w:t>However, the</w:t>
      </w:r>
      <w:r>
        <w:t xml:space="preserve"> differences </w:t>
      </w:r>
      <w:r w:rsidR="0057385C">
        <w:t>sketched out above</w:t>
      </w:r>
      <w:r w:rsidR="0021003A">
        <w:t xml:space="preserve"> </w:t>
      </w:r>
      <w:r>
        <w:t xml:space="preserve">suggest that eldercare services in Norway are </w:t>
      </w:r>
      <w:r w:rsidR="00A32AB7">
        <w:t>closest</w:t>
      </w:r>
      <w:r>
        <w:t xml:space="preserve"> to the ideals of Nordic universalism </w:t>
      </w:r>
      <w:r w:rsidR="0013517B">
        <w:t xml:space="preserve">both regarding service generosity and resistance to market reforms </w:t>
      </w:r>
      <w:r w:rsidR="00A32AB7">
        <w:t>followed by Denmark</w:t>
      </w:r>
      <w:r w:rsidR="0013517B">
        <w:t>, a country more affected by marketization and</w:t>
      </w:r>
      <w:r w:rsidR="00A32AB7">
        <w:t xml:space="preserve"> </w:t>
      </w:r>
      <w:r w:rsidR="0013517B">
        <w:t xml:space="preserve">where service coverage has declined drastically but still is high in Nordic comparison. Sweden (despite more generous funding of services) joins Finland </w:t>
      </w:r>
      <w:r w:rsidR="001B29BE">
        <w:t>in</w:t>
      </w:r>
      <w:r w:rsidR="0013517B">
        <w:t xml:space="preserve"> the two Nordic countries most affected by marketization and the lowest service coverage </w:t>
      </w:r>
      <w:r>
        <w:t xml:space="preserve">(Szebehely &amp; Meagher 2018; see also </w:t>
      </w:r>
      <w:r w:rsidR="00A32AB7">
        <w:t xml:space="preserve">Moberg 2018 and </w:t>
      </w:r>
      <w:r>
        <w:t>Rauch</w:t>
      </w:r>
      <w:r w:rsidR="00214F34">
        <w:t xml:space="preserve"> 2007)</w:t>
      </w:r>
      <w:r>
        <w:t xml:space="preserve"> </w:t>
      </w:r>
    </w:p>
    <w:p w14:paraId="7DC7D5EB" w14:textId="0A8A41B3" w:rsidR="0021003A" w:rsidRDefault="0057385C" w:rsidP="00426382">
      <w:r>
        <w:t xml:space="preserve">While the challenge to recruit and retain staff in ageing societies is </w:t>
      </w:r>
      <w:r w:rsidR="00F01173">
        <w:t>a widely discussed topic in national and international politics, the</w:t>
      </w:r>
      <w:r w:rsidR="0021003A">
        <w:t xml:space="preserve"> workers who actually </w:t>
      </w:r>
      <w:r w:rsidR="00A32AB7">
        <w:t>provide</w:t>
      </w:r>
      <w:r w:rsidR="0021003A">
        <w:t xml:space="preserve"> care are usually not visible in comparative welfare research, despite considerable evidence that care workers have more arduous working conditions and more precarious employment conditions than the general workforce (</w:t>
      </w:r>
      <w:r w:rsidR="002C5F4C">
        <w:t>Trydegård 2012 + other ref</w:t>
      </w:r>
      <w:r w:rsidR="0021003A">
        <w:t xml:space="preserve">). </w:t>
      </w:r>
    </w:p>
    <w:p w14:paraId="141AE32F" w14:textId="507AAD06" w:rsidR="0021003A" w:rsidRDefault="0021003A" w:rsidP="00426382">
      <w:r>
        <w:t>Workers – but n</w:t>
      </w:r>
      <w:r w:rsidR="00485769">
        <w:t xml:space="preserve">ot specifically care workers – </w:t>
      </w:r>
      <w:r>
        <w:t xml:space="preserve">are in focus in another stream of comparative </w:t>
      </w:r>
      <w:r w:rsidR="00CB059B">
        <w:t>research focusing o</w:t>
      </w:r>
      <w:r>
        <w:t xml:space="preserve">n </w:t>
      </w:r>
      <w:r w:rsidR="00CB059B">
        <w:t xml:space="preserve">job quality and </w:t>
      </w:r>
      <w:r>
        <w:t>employment regimes (</w:t>
      </w:r>
      <w:r w:rsidR="00F822E5">
        <w:t xml:space="preserve">Gallie &amp; Russel 2009 </w:t>
      </w:r>
      <w:r w:rsidR="00F01173">
        <w:t xml:space="preserve">+ other </w:t>
      </w:r>
      <w:r>
        <w:t xml:space="preserve">ref). </w:t>
      </w:r>
      <w:r w:rsidR="00CB059B">
        <w:t>This stream of research often uses the European Wor</w:t>
      </w:r>
      <w:r w:rsidR="00C0374C">
        <w:t>king Condition Survey</w:t>
      </w:r>
      <w:r w:rsidR="00191689">
        <w:t xml:space="preserve"> (EWCS)</w:t>
      </w:r>
      <w:r w:rsidR="00C0374C">
        <w:t xml:space="preserve"> as a data</w:t>
      </w:r>
      <w:r w:rsidR="00CB059B">
        <w:t>base. Also i</w:t>
      </w:r>
      <w:r w:rsidR="00485769">
        <w:t xml:space="preserve">n this type of studies usually </w:t>
      </w:r>
      <w:r>
        <w:t xml:space="preserve">the Nordic countries are seen as a homogenous group with comparatively better employment conditions </w:t>
      </w:r>
      <w:r w:rsidR="00926ED5">
        <w:t xml:space="preserve">and less work-family conflict </w:t>
      </w:r>
      <w:r w:rsidR="00485769">
        <w:t>than other</w:t>
      </w:r>
      <w:r w:rsidR="00926ED5">
        <w:t xml:space="preserve"> European</w:t>
      </w:r>
      <w:r>
        <w:t xml:space="preserve"> countries</w:t>
      </w:r>
      <w:r w:rsidR="00926ED5">
        <w:t xml:space="preserve">. Typically, workers in the Nordic countries have more time autonomy but also comparatively high time-stress at work </w:t>
      </w:r>
      <w:r w:rsidR="00485769">
        <w:t>(A</w:t>
      </w:r>
      <w:r w:rsidR="005A2E93">
        <w:t xml:space="preserve">nttila et al 2015). </w:t>
      </w:r>
      <w:r w:rsidR="00485769">
        <w:t>There are however some differences within the Nordic cluster: w</w:t>
      </w:r>
      <w:r w:rsidR="00052FAC">
        <w:t>hile stressing the similarities between Nordic countries,</w:t>
      </w:r>
      <w:r w:rsidR="00CD7FA3">
        <w:t xml:space="preserve"> one study </w:t>
      </w:r>
      <w:r w:rsidR="00052FAC">
        <w:t xml:space="preserve">in this tradition </w:t>
      </w:r>
      <w:r w:rsidR="005A2E93">
        <w:t>report</w:t>
      </w:r>
      <w:r w:rsidR="00052FAC">
        <w:t>s</w:t>
      </w:r>
      <w:r w:rsidR="005A2E93">
        <w:t xml:space="preserve"> that Taylorist forms of work organisation (characterised by standardisation of jobs and tasks through formal job descriptions and rules imposed by management) are most common in the Finnish public sector and least common in Denmar</w:t>
      </w:r>
      <w:r w:rsidR="00052FAC">
        <w:t>k, with Sweden in between</w:t>
      </w:r>
      <w:r w:rsidR="00485769">
        <w:t xml:space="preserve"> (Norway was not included in the study)</w:t>
      </w:r>
      <w:r w:rsidR="00052FAC">
        <w:t xml:space="preserve"> (Anttila et al 2018)</w:t>
      </w:r>
      <w:r w:rsidR="005A2E93">
        <w:t xml:space="preserve">. However, </w:t>
      </w:r>
      <w:r w:rsidR="00052FAC">
        <w:t xml:space="preserve">because of sample size, studies based on EWCS cannot distinguish between different occupations, and this study does </w:t>
      </w:r>
      <w:r w:rsidR="005A2E93">
        <w:t>not report any details about the different occupations in the public sector</w:t>
      </w:r>
      <w:r w:rsidR="00052FAC">
        <w:t xml:space="preserve">. In other </w:t>
      </w:r>
      <w:r w:rsidR="00191689">
        <w:t xml:space="preserve">EWCS </w:t>
      </w:r>
      <w:r w:rsidR="00052FAC">
        <w:t>studies</w:t>
      </w:r>
      <w:r w:rsidR="00191689">
        <w:t xml:space="preserve">, </w:t>
      </w:r>
      <w:r w:rsidR="00052FAC">
        <w:t xml:space="preserve">health care </w:t>
      </w:r>
      <w:r w:rsidR="00191689">
        <w:t>(including eldercare workers but also for instance physician</w:t>
      </w:r>
      <w:r w:rsidR="000D0FB4">
        <w:t>s</w:t>
      </w:r>
      <w:r w:rsidR="00191689">
        <w:t xml:space="preserve"> and hospital nurses) </w:t>
      </w:r>
      <w:r w:rsidR="00052FAC">
        <w:t>stands out as one of the areas more negatively affected (</w:t>
      </w:r>
      <w:r w:rsidR="00494465">
        <w:t>Eurofound 2019</w:t>
      </w:r>
      <w:r w:rsidR="00052FAC">
        <w:t>).</w:t>
      </w:r>
    </w:p>
    <w:p w14:paraId="2B3E8973" w14:textId="19C6159F" w:rsidR="00DE1356" w:rsidRPr="006B3DAD" w:rsidRDefault="004740FF" w:rsidP="00DE1356">
      <w:r>
        <w:t xml:space="preserve">The aim of this paper is to analyse </w:t>
      </w:r>
      <w:r w:rsidR="00E3315B">
        <w:t>the working situation of</w:t>
      </w:r>
      <w:r>
        <w:t xml:space="preserve"> care workers in </w:t>
      </w:r>
      <w:r w:rsidR="00CB059B">
        <w:t>De</w:t>
      </w:r>
      <w:r w:rsidR="00052FAC">
        <w:t>nmark, Finland, Norw</w:t>
      </w:r>
      <w:r w:rsidR="00CB059B">
        <w:t>ay and Sweden</w:t>
      </w:r>
      <w:r>
        <w:t xml:space="preserve"> </w:t>
      </w:r>
      <w:r w:rsidR="00E3315B">
        <w:t>in t</w:t>
      </w:r>
      <w:r w:rsidR="00F42101">
        <w:t>his changing context. Under what</w:t>
      </w:r>
      <w:r w:rsidR="00E3315B">
        <w:t xml:space="preserve"> employment- and working conditions</w:t>
      </w:r>
      <w:r w:rsidR="00F42101">
        <w:t xml:space="preserve"> do they work</w:t>
      </w:r>
      <w:r w:rsidR="00E3315B">
        <w:t xml:space="preserve">, and have these conditions changed in recent years? If there are differences between the countries in trends </w:t>
      </w:r>
      <w:r w:rsidR="00494465">
        <w:t>and</w:t>
      </w:r>
      <w:r w:rsidR="00E3315B">
        <w:t xml:space="preserve"> level of the problems</w:t>
      </w:r>
      <w:r w:rsidR="00B36AFA">
        <w:t xml:space="preserve"> – </w:t>
      </w:r>
      <w:r w:rsidR="00E3315B">
        <w:t>can these differences be related to the generosity of the welfare state and/or the impact of market reforms? In other words, is the working situation of care workers related to</w:t>
      </w:r>
      <w:r w:rsidR="00052FAC">
        <w:t xml:space="preserve"> the level of universalism in the Nordic countries? </w:t>
      </w:r>
    </w:p>
    <w:p w14:paraId="192BC3C4" w14:textId="77777777" w:rsidR="00DE1356" w:rsidRPr="0073372F" w:rsidRDefault="00DE1356" w:rsidP="00EC1CA1">
      <w:pPr>
        <w:pStyle w:val="Heading2"/>
      </w:pPr>
      <w:r w:rsidRPr="0073372F">
        <w:t>Material and methods</w:t>
      </w:r>
    </w:p>
    <w:p w14:paraId="49A7B047" w14:textId="1737B2E5" w:rsidR="00DE1356" w:rsidRPr="00877BD6" w:rsidRDefault="00DE1356" w:rsidP="00485769">
      <w:pPr>
        <w:autoSpaceDE w:val="0"/>
        <w:autoSpaceDN w:val="0"/>
        <w:adjustRightInd w:val="0"/>
        <w:spacing w:before="160" w:after="0"/>
      </w:pPr>
      <w:r w:rsidRPr="006B3DAD">
        <w:t xml:space="preserve">Data: Nordcare </w:t>
      </w:r>
      <w:r>
        <w:t xml:space="preserve">postal </w:t>
      </w:r>
      <w:r w:rsidRPr="006B3DAD">
        <w:t xml:space="preserve">survey of a random sample of unionised </w:t>
      </w:r>
      <w:r>
        <w:t>elder</w:t>
      </w:r>
      <w:r w:rsidRPr="006B3DAD">
        <w:t xml:space="preserve">care workers </w:t>
      </w:r>
      <w:r>
        <w:t xml:space="preserve">(assistant nurses, care aides and similar groups) </w:t>
      </w:r>
      <w:r w:rsidRPr="006B3DAD">
        <w:t xml:space="preserve">in </w:t>
      </w:r>
      <w:r w:rsidR="00052FAC">
        <w:t xml:space="preserve">public and private </w:t>
      </w:r>
      <w:r>
        <w:t>eldercare</w:t>
      </w:r>
      <w:r w:rsidRPr="006B3DAD">
        <w:t xml:space="preserve"> </w:t>
      </w:r>
      <w:r>
        <w:t xml:space="preserve">in </w:t>
      </w:r>
      <w:r w:rsidRPr="006B3DAD">
        <w:t>Denmark, Finland, Norway and Sweden in 2005 a</w:t>
      </w:r>
      <w:r>
        <w:t>nd 2015</w:t>
      </w:r>
      <w:r w:rsidR="00530599">
        <w:t xml:space="preserve"> (in each country the questionnaire was sent to 1200 individuals in 2005 and to 2000 in 2015)</w:t>
      </w:r>
      <w:r>
        <w:t xml:space="preserve">. Unions’ membership lists were used for sampling to reach nationally representative samples; the project is, however, an independent researcher-initiated project. The union density is decreasing in most countries but is still comparably high in the Nordic countries and higher among care worker and other mainly public sector workers than in the rest of the work force. In 2015, approximately 75-80% of care workers were unionised (Berge 2013; Kjellberg &amp; Ibsen 2016; LO 2017). Thus, by using the union’s member list for sampling, it was possible to </w:t>
      </w:r>
      <w:r w:rsidR="00052FAC">
        <w:t xml:space="preserve">draw a representative sample of </w:t>
      </w:r>
      <w:r>
        <w:t>care workers</w:t>
      </w:r>
      <w:r w:rsidR="00052FAC">
        <w:t xml:space="preserve"> in the four countries. However, </w:t>
      </w:r>
      <w:r w:rsidRPr="00877BD6">
        <w:t xml:space="preserve">it is important to stress that the study reflects responses of unionised workers only, who generally have higher formal training, longer work experience and greater job-security than non-unionised </w:t>
      </w:r>
      <w:r>
        <w:t>workers</w:t>
      </w:r>
      <w:r w:rsidRPr="00877BD6">
        <w:t>.</w:t>
      </w:r>
    </w:p>
    <w:p w14:paraId="412262D8" w14:textId="59F4BE52" w:rsidR="00DE1356" w:rsidRDefault="00DE1356" w:rsidP="00485769">
      <w:pPr>
        <w:spacing w:before="160" w:after="0"/>
      </w:pPr>
      <w:r>
        <w:t xml:space="preserve">In 2005, the overall response rate </w:t>
      </w:r>
      <w:r w:rsidR="00FD79E7">
        <w:t>was 72 per cent</w:t>
      </w:r>
      <w:r>
        <w:t xml:space="preserve">; in </w:t>
      </w:r>
      <w:r w:rsidRPr="00FD4858">
        <w:t>2015</w:t>
      </w:r>
      <w:r w:rsidR="00FD79E7">
        <w:t>, the response rate was 55 per cent</w:t>
      </w:r>
      <w:r>
        <w:t>, reflecting a general decline in response rates in recent years.  [</w:t>
      </w:r>
      <w:r w:rsidR="00C45ED1">
        <w:t xml:space="preserve">come back </w:t>
      </w:r>
      <w:r>
        <w:t xml:space="preserve">to </w:t>
      </w:r>
      <w:r w:rsidR="00C45ED1">
        <w:t xml:space="preserve">discussion </w:t>
      </w:r>
      <w:r>
        <w:t>on what the declining response rate m</w:t>
      </w:r>
      <w:r w:rsidR="006D5362">
        <w:t>eans on terms of representa</w:t>
      </w:r>
      <w:r w:rsidR="00C45ED1">
        <w:t>tivit</w:t>
      </w:r>
      <w:r>
        <w:t>y of the sample]</w:t>
      </w:r>
    </w:p>
    <w:p w14:paraId="530FAAD0" w14:textId="287989A6" w:rsidR="00DE1356" w:rsidRDefault="00C45ED1" w:rsidP="00FD79E7">
      <w:pPr>
        <w:spacing w:before="160"/>
      </w:pPr>
      <w:r w:rsidRPr="00F05B5A">
        <w:t xml:space="preserve"> </w:t>
      </w:r>
      <w:r w:rsidR="00DE1356" w:rsidRPr="00F05B5A">
        <w:t>[</w:t>
      </w:r>
      <w:r w:rsidR="00FD79E7">
        <w:t>Here is the p</w:t>
      </w:r>
      <w:r w:rsidR="00C0374C">
        <w:t xml:space="preserve">lace for </w:t>
      </w:r>
      <w:r>
        <w:t>a</w:t>
      </w:r>
      <w:r w:rsidR="00DE1356">
        <w:t xml:space="preserve"> </w:t>
      </w:r>
      <w:r w:rsidR="00027222">
        <w:t xml:space="preserve">short review of </w:t>
      </w:r>
      <w:r>
        <w:t>studies on</w:t>
      </w:r>
      <w:r w:rsidR="00DE1356">
        <w:t xml:space="preserve"> working </w:t>
      </w:r>
      <w:r>
        <w:t>conditions in care work</w:t>
      </w:r>
      <w:r w:rsidR="00027222">
        <w:t xml:space="preserve"> showing</w:t>
      </w:r>
      <w:r w:rsidR="00027222" w:rsidRPr="00AC71BF">
        <w:t xml:space="preserve"> what is crucial for satisfying working conditions</w:t>
      </w:r>
      <w:r>
        <w:t xml:space="preserve"> </w:t>
      </w:r>
      <w:r w:rsidR="00027222">
        <w:t>in care work + a short review of studies on employment conditions in the general workforce showing what employment conditions are related to good quality jobs</w:t>
      </w:r>
      <w:r w:rsidR="00C0374C">
        <w:t>. The review</w:t>
      </w:r>
      <w:r w:rsidR="00027222">
        <w:t xml:space="preserve"> l</w:t>
      </w:r>
      <w:r>
        <w:t>ead</w:t>
      </w:r>
      <w:r w:rsidR="00027222">
        <w:t>s</w:t>
      </w:r>
      <w:r>
        <w:t xml:space="preserve"> </w:t>
      </w:r>
      <w:r w:rsidR="00DE1356">
        <w:t xml:space="preserve">to </w:t>
      </w:r>
      <w:r>
        <w:t xml:space="preserve">the </w:t>
      </w:r>
      <w:r w:rsidR="00DE1356">
        <w:t xml:space="preserve">choice of </w:t>
      </w:r>
      <w:r w:rsidR="00027222">
        <w:t xml:space="preserve">indicators of problematic working conditions and </w:t>
      </w:r>
      <w:r w:rsidR="00C0374C">
        <w:t>of</w:t>
      </w:r>
      <w:r w:rsidR="00027222">
        <w:t xml:space="preserve"> problematic employment conditions (these negative aspects are strongly related to menta</w:t>
      </w:r>
      <w:r w:rsidR="00C0374C">
        <w:t>l</w:t>
      </w:r>
      <w:r w:rsidR="00027222">
        <w:t xml:space="preserve"> and physical exhaustion and to considerations to quit</w:t>
      </w:r>
      <w:r w:rsidR="00DE1356">
        <w:t>]</w:t>
      </w:r>
    </w:p>
    <w:p w14:paraId="1B18D292" w14:textId="768CB822" w:rsidR="00DE1356" w:rsidRDefault="00027222" w:rsidP="00DE1356">
      <w:r>
        <w:rPr>
          <w:i/>
        </w:rPr>
        <w:t>Problematic</w:t>
      </w:r>
      <w:r w:rsidR="00DE1356" w:rsidRPr="00AC71BF">
        <w:rPr>
          <w:i/>
        </w:rPr>
        <w:t xml:space="preserve"> working conditions</w:t>
      </w:r>
      <w:r w:rsidR="00DE1356">
        <w:t>:</w:t>
      </w:r>
      <w:r>
        <w:t xml:space="preserve"> heavy</w:t>
      </w:r>
      <w:r w:rsidR="00DE1356" w:rsidRPr="00AC71BF">
        <w:t xml:space="preserve"> </w:t>
      </w:r>
      <w:r w:rsidR="00DE1356" w:rsidRPr="00FD5E47">
        <w:rPr>
          <w:i/>
        </w:rPr>
        <w:t>work load</w:t>
      </w:r>
      <w:r w:rsidR="00DE1356" w:rsidRPr="00AC71BF">
        <w:t xml:space="preserve">, </w:t>
      </w:r>
      <w:r>
        <w:t xml:space="preserve">lack of </w:t>
      </w:r>
      <w:r w:rsidR="00DE1356" w:rsidRPr="00FD5E47">
        <w:rPr>
          <w:bCs/>
          <w:i/>
        </w:rPr>
        <w:t>discretion</w:t>
      </w:r>
      <w:r w:rsidR="00DE1356" w:rsidRPr="00AC71BF">
        <w:t xml:space="preserve"> (job autonomy), </w:t>
      </w:r>
      <w:r>
        <w:t xml:space="preserve">lack of </w:t>
      </w:r>
      <w:r w:rsidR="00DE1356" w:rsidRPr="00FD5E47">
        <w:rPr>
          <w:bCs/>
          <w:i/>
        </w:rPr>
        <w:t>support</w:t>
      </w:r>
      <w:r w:rsidR="00DE1356" w:rsidRPr="00AC71BF">
        <w:t xml:space="preserve"> (from managers/supervisors and </w:t>
      </w:r>
      <w:r w:rsidR="00DE1356">
        <w:t xml:space="preserve">from </w:t>
      </w:r>
      <w:r w:rsidR="00DE1356" w:rsidRPr="00AC71BF">
        <w:t xml:space="preserve">colleagues, and </w:t>
      </w:r>
      <w:r w:rsidR="00DE1356" w:rsidRPr="00FD5E47">
        <w:rPr>
          <w:bCs/>
          <w:i/>
        </w:rPr>
        <w:t xml:space="preserve">feeling </w:t>
      </w:r>
      <w:r>
        <w:rPr>
          <w:bCs/>
          <w:i/>
        </w:rPr>
        <w:t>in</w:t>
      </w:r>
      <w:r w:rsidR="00DE1356" w:rsidRPr="00FD5E47">
        <w:rPr>
          <w:bCs/>
          <w:i/>
        </w:rPr>
        <w:t>adequate</w:t>
      </w:r>
      <w:r w:rsidR="00DE1356" w:rsidRPr="001D4931">
        <w:rPr>
          <w:b/>
          <w:bCs/>
        </w:rPr>
        <w:t xml:space="preserve"> </w:t>
      </w:r>
      <w:r w:rsidR="00DE1356" w:rsidRPr="001D4931">
        <w:t xml:space="preserve">in relation to </w:t>
      </w:r>
      <w:r w:rsidR="00F822E5">
        <w:t xml:space="preserve">users’ </w:t>
      </w:r>
      <w:r w:rsidR="00DE1356">
        <w:t>needs/</w:t>
      </w:r>
      <w:r w:rsidR="00DE1356" w:rsidRPr="001D4931">
        <w:t>feeling that one can provide good enough ca</w:t>
      </w:r>
      <w:r w:rsidR="00DE1356">
        <w:t>re according to one’s standards</w:t>
      </w:r>
      <w:r w:rsidR="00DE1356" w:rsidRPr="001D4931">
        <w:t>.</w:t>
      </w:r>
      <w:r w:rsidR="00FD79E7">
        <w:t xml:space="preserve"> </w:t>
      </w:r>
      <w:r w:rsidR="00DE1356">
        <w:t xml:space="preserve">The first </w:t>
      </w:r>
      <w:r w:rsidR="00A51368">
        <w:t xml:space="preserve">three </w:t>
      </w:r>
      <w:r w:rsidR="00DE1356">
        <w:t xml:space="preserve">aspects of good working conditions are relevant for most occupations; the last </w:t>
      </w:r>
      <w:r w:rsidR="00A51368">
        <w:t xml:space="preserve">two are more </w:t>
      </w:r>
      <w:r w:rsidR="00DE1356">
        <w:t xml:space="preserve">specific for </w:t>
      </w:r>
      <w:r w:rsidR="00C0374C">
        <w:t>relational work</w:t>
      </w:r>
      <w:r w:rsidR="00DE1356">
        <w:t xml:space="preserve"> with vulnera</w:t>
      </w:r>
      <w:r w:rsidR="00FD79E7">
        <w:t>ble people</w:t>
      </w:r>
      <w:r w:rsidR="00DE1356">
        <w:t>.</w:t>
      </w:r>
    </w:p>
    <w:p w14:paraId="2252D8D3" w14:textId="0888B99E" w:rsidR="00DE1356" w:rsidRPr="00386EB1" w:rsidRDefault="006F3294" w:rsidP="006F3294">
      <w:pPr>
        <w:rPr>
          <w:rFonts w:ascii="Calibri" w:eastAsia="Times New Roman" w:hAnsi="Calibri" w:cs="Calibri"/>
          <w:color w:val="000000"/>
          <w:lang w:eastAsia="sv-SE"/>
        </w:rPr>
      </w:pPr>
      <w:r>
        <w:rPr>
          <w:i/>
        </w:rPr>
        <w:t xml:space="preserve">Problematic employment conditions: </w:t>
      </w:r>
      <w:r w:rsidRPr="0076271D">
        <w:rPr>
          <w:rFonts w:ascii="Calibri" w:eastAsia="Times New Roman" w:hAnsi="Calibri" w:cs="Calibri"/>
          <w:color w:val="000000"/>
          <w:lang w:eastAsia="sv-SE"/>
        </w:rPr>
        <w:t xml:space="preserve">Working </w:t>
      </w:r>
      <w:r w:rsidRPr="006F3294">
        <w:rPr>
          <w:rFonts w:ascii="Calibri" w:eastAsia="Times New Roman" w:hAnsi="Calibri" w:cs="Calibri"/>
          <w:i/>
          <w:color w:val="000000"/>
          <w:lang w:eastAsia="sv-SE"/>
        </w:rPr>
        <w:t>involuntary part-time</w:t>
      </w:r>
      <w:r w:rsidRPr="0076271D">
        <w:rPr>
          <w:rFonts w:ascii="Calibri" w:eastAsia="Times New Roman" w:hAnsi="Calibri" w:cs="Calibri"/>
          <w:color w:val="000000"/>
          <w:lang w:eastAsia="sv-SE"/>
        </w:rPr>
        <w:t xml:space="preserve">; Working </w:t>
      </w:r>
      <w:r w:rsidRPr="00386EB1">
        <w:rPr>
          <w:rFonts w:ascii="Calibri" w:eastAsia="Times New Roman" w:hAnsi="Calibri" w:cs="Calibri"/>
          <w:i/>
          <w:color w:val="000000"/>
          <w:lang w:eastAsia="sv-SE"/>
        </w:rPr>
        <w:t>irregular hours</w:t>
      </w:r>
      <w:r w:rsidRPr="0076271D">
        <w:rPr>
          <w:rFonts w:ascii="Calibri" w:eastAsia="Times New Roman" w:hAnsi="Calibri" w:cs="Calibri"/>
          <w:color w:val="000000"/>
          <w:lang w:eastAsia="sv-SE"/>
        </w:rPr>
        <w:t xml:space="preserve">; Reporting that </w:t>
      </w:r>
      <w:r w:rsidRPr="00386EB1">
        <w:rPr>
          <w:rFonts w:ascii="Calibri" w:eastAsia="Times New Roman" w:hAnsi="Calibri" w:cs="Calibri"/>
          <w:i/>
          <w:color w:val="000000"/>
          <w:lang w:eastAsia="sv-SE"/>
        </w:rPr>
        <w:t>working hours do not fit with social commitments</w:t>
      </w:r>
      <w:r w:rsidR="00386EB1">
        <w:rPr>
          <w:rFonts w:ascii="Calibri" w:eastAsia="Times New Roman" w:hAnsi="Calibri" w:cs="Calibri"/>
          <w:i/>
          <w:color w:val="000000"/>
          <w:lang w:eastAsia="sv-SE"/>
        </w:rPr>
        <w:t>;</w:t>
      </w:r>
      <w:r w:rsidR="00386EB1">
        <w:rPr>
          <w:rFonts w:ascii="Calibri" w:eastAsia="Times New Roman" w:hAnsi="Calibri" w:cs="Calibri"/>
          <w:color w:val="000000"/>
          <w:lang w:eastAsia="sv-SE"/>
        </w:rPr>
        <w:t xml:space="preserve"> W</w:t>
      </w:r>
      <w:r w:rsidR="00386EB1" w:rsidRPr="0076271D">
        <w:rPr>
          <w:rFonts w:ascii="Calibri" w:eastAsia="Times New Roman" w:hAnsi="Calibri" w:cs="Calibri"/>
          <w:color w:val="000000"/>
          <w:lang w:eastAsia="sv-SE"/>
        </w:rPr>
        <w:t xml:space="preserve">orking </w:t>
      </w:r>
      <w:r w:rsidR="00B312F8">
        <w:rPr>
          <w:rFonts w:ascii="Calibri" w:eastAsia="Times New Roman" w:hAnsi="Calibri" w:cs="Calibri"/>
          <w:i/>
          <w:color w:val="000000"/>
          <w:lang w:eastAsia="sv-SE"/>
        </w:rPr>
        <w:t xml:space="preserve">split shifts, </w:t>
      </w:r>
      <w:r w:rsidR="00386EB1">
        <w:rPr>
          <w:rFonts w:ascii="Calibri" w:eastAsia="Times New Roman" w:hAnsi="Calibri" w:cs="Calibri"/>
          <w:color w:val="000000"/>
          <w:lang w:eastAsia="sv-SE"/>
        </w:rPr>
        <w:t>and</w:t>
      </w:r>
      <w:r w:rsidR="00386EB1" w:rsidRPr="0076271D">
        <w:rPr>
          <w:rFonts w:ascii="Calibri" w:eastAsia="Times New Roman" w:hAnsi="Calibri" w:cs="Calibri"/>
          <w:color w:val="000000"/>
          <w:lang w:eastAsia="sv-SE"/>
        </w:rPr>
        <w:t xml:space="preserve"> Reporting </w:t>
      </w:r>
      <w:r w:rsidR="00386EB1" w:rsidRPr="00386EB1">
        <w:rPr>
          <w:rFonts w:ascii="Calibri" w:eastAsia="Times New Roman" w:hAnsi="Calibri" w:cs="Calibri"/>
          <w:i/>
          <w:color w:val="000000"/>
          <w:lang w:eastAsia="sv-SE"/>
        </w:rPr>
        <w:t>worries about salary</w:t>
      </w:r>
      <w:r w:rsidRPr="0076271D">
        <w:rPr>
          <w:rFonts w:ascii="Calibri" w:eastAsia="Times New Roman" w:hAnsi="Calibri" w:cs="Calibri"/>
          <w:color w:val="000000"/>
          <w:lang w:eastAsia="sv-SE"/>
        </w:rPr>
        <w:t>)</w:t>
      </w:r>
      <w:r w:rsidR="00386EB1">
        <w:rPr>
          <w:rFonts w:ascii="Calibri" w:eastAsia="Times New Roman" w:hAnsi="Calibri" w:cs="Calibri"/>
          <w:color w:val="000000"/>
          <w:lang w:eastAsia="sv-SE"/>
        </w:rPr>
        <w:t xml:space="preserve"> (two last items were only included in the 2015 questionnaire). </w:t>
      </w:r>
    </w:p>
    <w:p w14:paraId="06A1800C" w14:textId="77777777" w:rsidR="0098506D" w:rsidRDefault="0098506D" w:rsidP="0098506D">
      <w:r>
        <w:t xml:space="preserve">Problems within these areas are measured with the following survey </w:t>
      </w:r>
      <w:r w:rsidRPr="001D4931">
        <w:t>questions:</w:t>
      </w:r>
    </w:p>
    <w:tbl>
      <w:tblPr>
        <w:tblStyle w:val="TableGrid"/>
        <w:tblW w:w="5000" w:type="pct"/>
        <w:tblLook w:val="04A0" w:firstRow="1" w:lastRow="0" w:firstColumn="1" w:lastColumn="0" w:noHBand="0" w:noVBand="1"/>
      </w:tblPr>
      <w:tblGrid>
        <w:gridCol w:w="5920"/>
        <w:gridCol w:w="3656"/>
      </w:tblGrid>
      <w:tr w:rsidR="0098506D" w14:paraId="4C3A3337" w14:textId="77777777" w:rsidTr="00494465">
        <w:tc>
          <w:tcPr>
            <w:tcW w:w="3091" w:type="pct"/>
          </w:tcPr>
          <w:p w14:paraId="23F2F135" w14:textId="5E40FF0C" w:rsidR="0098506D" w:rsidRPr="0005476A" w:rsidRDefault="0098506D" w:rsidP="00DC24C0">
            <w:pPr>
              <w:rPr>
                <w:b/>
                <w:bCs/>
                <w:i/>
              </w:rPr>
            </w:pPr>
            <w:r w:rsidRPr="0005476A">
              <w:rPr>
                <w:b/>
                <w:bCs/>
                <w:i/>
              </w:rPr>
              <w:t>Problematic working conditions:</w:t>
            </w:r>
          </w:p>
        </w:tc>
        <w:tc>
          <w:tcPr>
            <w:tcW w:w="1909" w:type="pct"/>
          </w:tcPr>
          <w:p w14:paraId="6C106687" w14:textId="6FCBADA7" w:rsidR="0098506D" w:rsidRDefault="0098506D" w:rsidP="00DC24C0"/>
        </w:tc>
      </w:tr>
      <w:tr w:rsidR="0098506D" w14:paraId="14327C97" w14:textId="77777777" w:rsidTr="00494465">
        <w:tc>
          <w:tcPr>
            <w:tcW w:w="3091" w:type="pct"/>
          </w:tcPr>
          <w:p w14:paraId="7CB9FA96" w14:textId="77777777" w:rsidR="0098506D" w:rsidRPr="008921F1" w:rsidRDefault="0098506D" w:rsidP="00DC24C0">
            <w:pPr>
              <w:rPr>
                <w:bCs/>
              </w:rPr>
            </w:pPr>
            <w:r>
              <w:rPr>
                <w:i/>
              </w:rPr>
              <w:t>Heavy w</w:t>
            </w:r>
            <w:r w:rsidRPr="001D4931">
              <w:rPr>
                <w:i/>
              </w:rPr>
              <w:t>orkload</w:t>
            </w:r>
            <w:r w:rsidRPr="001D4931">
              <w:t xml:space="preserve"> </w:t>
            </w:r>
            <w:r>
              <w:t xml:space="preserve">: </w:t>
            </w:r>
            <w:r w:rsidRPr="001D4931">
              <w:rPr>
                <w:bCs/>
              </w:rPr>
              <w:t>”Do you hav</w:t>
            </w:r>
            <w:r>
              <w:rPr>
                <w:bCs/>
              </w:rPr>
              <w:t>e too much to do in your work?”</w:t>
            </w:r>
          </w:p>
        </w:tc>
        <w:tc>
          <w:tcPr>
            <w:tcW w:w="1909" w:type="pct"/>
          </w:tcPr>
          <w:p w14:paraId="05CF4F79" w14:textId="77777777" w:rsidR="0098506D" w:rsidRDefault="0098506D" w:rsidP="00DC24C0">
            <w:pPr>
              <w:rPr>
                <w:bCs/>
                <w:lang w:val="en-US"/>
              </w:rPr>
            </w:pPr>
            <w:r w:rsidRPr="001D4931">
              <w:rPr>
                <w:bCs/>
              </w:rPr>
              <w:t>’</w:t>
            </w:r>
            <w:r w:rsidRPr="001D4931">
              <w:rPr>
                <w:bCs/>
                <w:lang w:val="en-US"/>
              </w:rPr>
              <w:t>Most often’</w:t>
            </w:r>
            <w:r>
              <w:rPr>
                <w:bCs/>
                <w:lang w:val="en-US"/>
              </w:rPr>
              <w:t xml:space="preserve">=1; </w:t>
            </w:r>
          </w:p>
          <w:p w14:paraId="7D28758C" w14:textId="77777777" w:rsidR="0098506D" w:rsidRDefault="0098506D" w:rsidP="00DC24C0">
            <w:r w:rsidRPr="001D4931">
              <w:rPr>
                <w:bCs/>
                <w:lang w:val="en-US"/>
              </w:rPr>
              <w:t>‘</w:t>
            </w:r>
            <w:r>
              <w:rPr>
                <w:bCs/>
                <w:lang w:val="en-US"/>
              </w:rPr>
              <w:t>Sometimes’, ‘Rarely’ or ‘Never’=0.</w:t>
            </w:r>
          </w:p>
        </w:tc>
      </w:tr>
      <w:tr w:rsidR="0098506D" w14:paraId="2C7A4B7E" w14:textId="77777777" w:rsidTr="00494465">
        <w:tc>
          <w:tcPr>
            <w:tcW w:w="3091" w:type="pct"/>
          </w:tcPr>
          <w:p w14:paraId="6FE262BA" w14:textId="77777777" w:rsidR="0098506D" w:rsidRPr="008921F1" w:rsidRDefault="0098506D" w:rsidP="00DC24C0">
            <w:pPr>
              <w:rPr>
                <w:bCs/>
                <w:i/>
              </w:rPr>
            </w:pPr>
            <w:r w:rsidRPr="001D4931">
              <w:rPr>
                <w:bCs/>
                <w:i/>
                <w:lang w:val="en-US"/>
              </w:rPr>
              <w:t xml:space="preserve">Lack of </w:t>
            </w:r>
            <w:r>
              <w:rPr>
                <w:bCs/>
                <w:i/>
                <w:lang w:val="en-US"/>
              </w:rPr>
              <w:t xml:space="preserve">discretion: </w:t>
            </w:r>
            <w:r w:rsidRPr="001D4931">
              <w:t>”</w:t>
            </w:r>
            <w:r w:rsidRPr="001D4931">
              <w:rPr>
                <w:lang w:val="en-US"/>
              </w:rPr>
              <w:t xml:space="preserve">Can you affect the planning of each </w:t>
            </w:r>
            <w:r>
              <w:t>day’s work?”</w:t>
            </w:r>
          </w:p>
        </w:tc>
        <w:tc>
          <w:tcPr>
            <w:tcW w:w="1909" w:type="pct"/>
          </w:tcPr>
          <w:p w14:paraId="5AF26A69" w14:textId="77777777" w:rsidR="0098506D" w:rsidRDefault="0098506D" w:rsidP="00DC24C0">
            <w:pPr>
              <w:rPr>
                <w:lang w:val="en-US"/>
              </w:rPr>
            </w:pPr>
            <w:r w:rsidRPr="001D4931">
              <w:rPr>
                <w:bCs/>
                <w:lang w:val="en-US"/>
              </w:rPr>
              <w:t>‘Sometimes’, ‘Rarely’ or ‘Never</w:t>
            </w:r>
            <w:r w:rsidRPr="001D4931">
              <w:rPr>
                <w:lang w:val="en-US"/>
              </w:rPr>
              <w:t>’</w:t>
            </w:r>
            <w:r>
              <w:rPr>
                <w:lang w:val="en-US"/>
              </w:rPr>
              <w:t xml:space="preserve">=1; </w:t>
            </w:r>
          </w:p>
          <w:p w14:paraId="20E92D44" w14:textId="77777777" w:rsidR="0098506D" w:rsidRDefault="0098506D" w:rsidP="00DC24C0">
            <w:r w:rsidRPr="001D4931">
              <w:rPr>
                <w:lang w:val="en-US"/>
              </w:rPr>
              <w:t>‘Most often’</w:t>
            </w:r>
            <w:r>
              <w:rPr>
                <w:lang w:val="en-US"/>
              </w:rPr>
              <w:t>=0.</w:t>
            </w:r>
          </w:p>
        </w:tc>
      </w:tr>
      <w:tr w:rsidR="0098506D" w14:paraId="1D7E72BC" w14:textId="77777777" w:rsidTr="00494465">
        <w:tc>
          <w:tcPr>
            <w:tcW w:w="3091" w:type="pct"/>
          </w:tcPr>
          <w:p w14:paraId="6AAEE6AE" w14:textId="77777777" w:rsidR="0098506D" w:rsidRPr="008921F1" w:rsidRDefault="0098506D" w:rsidP="00DC24C0">
            <w:pPr>
              <w:rPr>
                <w:rFonts w:cstheme="minorHAnsi"/>
                <w:i/>
              </w:rPr>
            </w:pPr>
            <w:r w:rsidRPr="00AC71BF">
              <w:rPr>
                <w:rFonts w:cstheme="minorHAnsi"/>
                <w:i/>
              </w:rPr>
              <w:t>Weak support from manager:</w:t>
            </w:r>
            <w:r w:rsidRPr="001D4931">
              <w:t xml:space="preserve"> ”Do you get support in your job</w:t>
            </w:r>
            <w:r>
              <w:t xml:space="preserve"> from your closest supervisor?”</w:t>
            </w:r>
          </w:p>
        </w:tc>
        <w:tc>
          <w:tcPr>
            <w:tcW w:w="1909" w:type="pct"/>
          </w:tcPr>
          <w:p w14:paraId="52D48D1B" w14:textId="77777777" w:rsidR="0098506D" w:rsidRDefault="0098506D" w:rsidP="00DC24C0">
            <w:pPr>
              <w:rPr>
                <w:lang w:val="en-US"/>
              </w:rPr>
            </w:pPr>
            <w:r w:rsidRPr="001D4931">
              <w:rPr>
                <w:bCs/>
                <w:lang w:val="en-US"/>
              </w:rPr>
              <w:t>‘Sometimes’, ‘Rarely’ or ‘Never</w:t>
            </w:r>
            <w:r w:rsidRPr="001D4931">
              <w:rPr>
                <w:lang w:val="en-US"/>
              </w:rPr>
              <w:t>’</w:t>
            </w:r>
            <w:r>
              <w:rPr>
                <w:lang w:val="en-US"/>
              </w:rPr>
              <w:t xml:space="preserve">=1; </w:t>
            </w:r>
          </w:p>
          <w:p w14:paraId="3F36343A" w14:textId="77777777" w:rsidR="0098506D" w:rsidRDefault="0098506D" w:rsidP="00DC24C0">
            <w:r w:rsidRPr="001D4931">
              <w:rPr>
                <w:lang w:val="en-US"/>
              </w:rPr>
              <w:t>‘Most often’</w:t>
            </w:r>
            <w:r>
              <w:rPr>
                <w:lang w:val="en-US"/>
              </w:rPr>
              <w:t>=0.</w:t>
            </w:r>
          </w:p>
        </w:tc>
      </w:tr>
      <w:tr w:rsidR="0098506D" w14:paraId="0ED781BE" w14:textId="77777777" w:rsidTr="00494465">
        <w:tc>
          <w:tcPr>
            <w:tcW w:w="3091" w:type="pct"/>
          </w:tcPr>
          <w:p w14:paraId="17044BB9" w14:textId="77777777" w:rsidR="0098506D" w:rsidRPr="008921F1" w:rsidRDefault="0098506D" w:rsidP="00DC24C0">
            <w:pPr>
              <w:rPr>
                <w:i/>
              </w:rPr>
            </w:pPr>
            <w:r w:rsidRPr="00F05B5A">
              <w:rPr>
                <w:i/>
              </w:rPr>
              <w:t>Weak collegial support</w:t>
            </w:r>
            <w:r>
              <w:rPr>
                <w:i/>
              </w:rPr>
              <w:t xml:space="preserve">: </w:t>
            </w:r>
            <w:r w:rsidRPr="001D4931">
              <w:t>”Do you have time to discuss the work with your colleagues?”</w:t>
            </w:r>
          </w:p>
        </w:tc>
        <w:tc>
          <w:tcPr>
            <w:tcW w:w="1909" w:type="pct"/>
          </w:tcPr>
          <w:p w14:paraId="1AD9BF3E" w14:textId="77777777" w:rsidR="0098506D" w:rsidRDefault="0098506D" w:rsidP="00DC24C0">
            <w:pPr>
              <w:rPr>
                <w:lang w:val="en-US"/>
              </w:rPr>
            </w:pPr>
            <w:r w:rsidRPr="001D4931">
              <w:rPr>
                <w:bCs/>
                <w:lang w:val="en-US"/>
              </w:rPr>
              <w:t>‘Sometimes’, ‘Rarely’ or ‘Never</w:t>
            </w:r>
            <w:r w:rsidRPr="001D4931">
              <w:rPr>
                <w:lang w:val="en-US"/>
              </w:rPr>
              <w:t>’</w:t>
            </w:r>
            <w:r>
              <w:rPr>
                <w:lang w:val="en-US"/>
              </w:rPr>
              <w:t xml:space="preserve">=1; </w:t>
            </w:r>
          </w:p>
          <w:p w14:paraId="2E8A687E" w14:textId="77777777" w:rsidR="0098506D" w:rsidRDefault="0098506D" w:rsidP="00DC24C0">
            <w:r w:rsidRPr="001D4931">
              <w:rPr>
                <w:lang w:val="en-US"/>
              </w:rPr>
              <w:t>‘Most often’</w:t>
            </w:r>
            <w:r>
              <w:rPr>
                <w:lang w:val="en-US"/>
              </w:rPr>
              <w:t>=0.</w:t>
            </w:r>
          </w:p>
        </w:tc>
      </w:tr>
      <w:tr w:rsidR="0098506D" w14:paraId="48A5E4A6" w14:textId="77777777" w:rsidTr="00494465">
        <w:tc>
          <w:tcPr>
            <w:tcW w:w="3091" w:type="pct"/>
          </w:tcPr>
          <w:p w14:paraId="7C9912F0" w14:textId="0F80F248" w:rsidR="0098506D" w:rsidRDefault="0098506D" w:rsidP="00F822E5">
            <w:r w:rsidRPr="00F05B5A">
              <w:rPr>
                <w:i/>
                <w:lang w:val="en-US"/>
              </w:rPr>
              <w:t>Feeling inadequate</w:t>
            </w:r>
            <w:r>
              <w:rPr>
                <w:i/>
                <w:lang w:val="en-US"/>
              </w:rPr>
              <w:t xml:space="preserve">: </w:t>
            </w:r>
            <w:r w:rsidRPr="001D4931">
              <w:rPr>
                <w:lang w:val="en-US"/>
              </w:rPr>
              <w:t xml:space="preserve">“Do you feel inadequate because </w:t>
            </w:r>
            <w:r w:rsidR="00F822E5">
              <w:rPr>
                <w:lang w:val="en-US"/>
              </w:rPr>
              <w:t>users</w:t>
            </w:r>
            <w:r w:rsidR="00F822E5" w:rsidRPr="001D4931">
              <w:rPr>
                <w:lang w:val="en-US"/>
              </w:rPr>
              <w:t xml:space="preserve"> </w:t>
            </w:r>
            <w:r w:rsidRPr="001D4931">
              <w:rPr>
                <w:lang w:val="en-US"/>
              </w:rPr>
              <w:t>are not receiving the care you think they should?”</w:t>
            </w:r>
          </w:p>
        </w:tc>
        <w:tc>
          <w:tcPr>
            <w:tcW w:w="1909" w:type="pct"/>
          </w:tcPr>
          <w:p w14:paraId="177874E1" w14:textId="77777777" w:rsidR="0098506D" w:rsidRDefault="0098506D" w:rsidP="00DC24C0">
            <w:pPr>
              <w:rPr>
                <w:bCs/>
                <w:lang w:val="en-US"/>
              </w:rPr>
            </w:pPr>
            <w:r w:rsidRPr="001D4931">
              <w:rPr>
                <w:bCs/>
              </w:rPr>
              <w:t>’</w:t>
            </w:r>
            <w:r w:rsidRPr="001D4931">
              <w:rPr>
                <w:bCs/>
                <w:lang w:val="en-US"/>
              </w:rPr>
              <w:t>Most often’</w:t>
            </w:r>
            <w:r>
              <w:rPr>
                <w:bCs/>
                <w:lang w:val="en-US"/>
              </w:rPr>
              <w:t xml:space="preserve">=1; </w:t>
            </w:r>
          </w:p>
          <w:p w14:paraId="0328A09A" w14:textId="77777777" w:rsidR="0098506D" w:rsidRDefault="0098506D" w:rsidP="00DC24C0">
            <w:r w:rsidRPr="001D4931">
              <w:rPr>
                <w:bCs/>
                <w:lang w:val="en-US"/>
              </w:rPr>
              <w:t>‘</w:t>
            </w:r>
            <w:r>
              <w:rPr>
                <w:bCs/>
                <w:lang w:val="en-US"/>
              </w:rPr>
              <w:t>Sometimes’, ‘Rarely’ or ‘Never’=0.</w:t>
            </w:r>
          </w:p>
        </w:tc>
      </w:tr>
      <w:tr w:rsidR="0098506D" w14:paraId="5B981CB1" w14:textId="77777777" w:rsidTr="00494465">
        <w:tc>
          <w:tcPr>
            <w:tcW w:w="3091" w:type="pct"/>
          </w:tcPr>
          <w:p w14:paraId="1110B2F5" w14:textId="71301B46" w:rsidR="0098506D" w:rsidRPr="0005476A" w:rsidRDefault="0098506D" w:rsidP="00DC24C0">
            <w:pPr>
              <w:rPr>
                <w:b/>
                <w:bCs/>
                <w:i/>
                <w:lang w:val="en-US"/>
              </w:rPr>
            </w:pPr>
            <w:r w:rsidRPr="0005476A">
              <w:rPr>
                <w:b/>
                <w:bCs/>
                <w:i/>
                <w:lang w:val="en-US"/>
              </w:rPr>
              <w:t>Problematic employment conditions:</w:t>
            </w:r>
          </w:p>
        </w:tc>
        <w:tc>
          <w:tcPr>
            <w:tcW w:w="1909" w:type="pct"/>
          </w:tcPr>
          <w:p w14:paraId="581292D7" w14:textId="7591A34A" w:rsidR="0098506D" w:rsidRDefault="0098506D" w:rsidP="00DC24C0"/>
        </w:tc>
      </w:tr>
      <w:tr w:rsidR="0098506D" w14:paraId="3C948DA7" w14:textId="77777777" w:rsidTr="00494465">
        <w:tc>
          <w:tcPr>
            <w:tcW w:w="3091" w:type="pct"/>
          </w:tcPr>
          <w:p w14:paraId="1F4190B2" w14:textId="77777777" w:rsidR="0098506D" w:rsidRPr="008921F1" w:rsidRDefault="0098506D" w:rsidP="00DC24C0">
            <w:pPr>
              <w:rPr>
                <w:bCs/>
                <w:lang w:val="en-US"/>
              </w:rPr>
            </w:pPr>
            <w:r w:rsidRPr="00335FD5">
              <w:rPr>
                <w:rFonts w:cstheme="minorHAnsi"/>
                <w:i/>
              </w:rPr>
              <w:t>Involuntary part-time:</w:t>
            </w:r>
            <w:r>
              <w:rPr>
                <w:rFonts w:cstheme="minorHAnsi"/>
              </w:rPr>
              <w:t xml:space="preserve"> “Are you satisfied with the number of hours you are working?”</w:t>
            </w:r>
          </w:p>
        </w:tc>
        <w:tc>
          <w:tcPr>
            <w:tcW w:w="1909" w:type="pct"/>
          </w:tcPr>
          <w:p w14:paraId="3158C5B8" w14:textId="77777777" w:rsidR="0098506D" w:rsidRDefault="0098506D" w:rsidP="00DC24C0">
            <w:pPr>
              <w:rPr>
                <w:bCs/>
                <w:lang w:val="en-US"/>
              </w:rPr>
            </w:pPr>
            <w:r>
              <w:rPr>
                <w:bCs/>
                <w:lang w:val="en-US"/>
              </w:rPr>
              <w:t xml:space="preserve">‘No, want more hours’=1; </w:t>
            </w:r>
          </w:p>
          <w:p w14:paraId="35A60181" w14:textId="77777777" w:rsidR="0098506D" w:rsidRDefault="0098506D" w:rsidP="00DC24C0">
            <w:r>
              <w:rPr>
                <w:bCs/>
                <w:lang w:val="en-US"/>
              </w:rPr>
              <w:t>‘Yes’ or ‘No, want fewer hours (even if the salary would be reduced)’=0.</w:t>
            </w:r>
          </w:p>
        </w:tc>
      </w:tr>
      <w:tr w:rsidR="0098506D" w14:paraId="0C34464B" w14:textId="77777777" w:rsidTr="00494465">
        <w:tc>
          <w:tcPr>
            <w:tcW w:w="3091" w:type="pct"/>
          </w:tcPr>
          <w:p w14:paraId="2A0B06B4" w14:textId="77777777" w:rsidR="0098506D" w:rsidRPr="00335FD5" w:rsidRDefault="0098506D" w:rsidP="00DC24C0">
            <w:pPr>
              <w:rPr>
                <w:lang w:val="en-US"/>
              </w:rPr>
            </w:pPr>
            <w:r w:rsidRPr="00335FD5">
              <w:rPr>
                <w:i/>
                <w:lang w:val="en-US"/>
              </w:rPr>
              <w:t>Irregular hours:</w:t>
            </w:r>
            <w:r w:rsidRPr="00335FD5">
              <w:rPr>
                <w:lang w:val="en-US"/>
              </w:rPr>
              <w:t xml:space="preserve"> When do you usually work?</w:t>
            </w:r>
          </w:p>
          <w:p w14:paraId="040CE25D" w14:textId="77777777" w:rsidR="0098506D" w:rsidRPr="00335FD5" w:rsidRDefault="0098506D" w:rsidP="00DC24C0">
            <w:pPr>
              <w:rPr>
                <w:lang w:val="en-US"/>
              </w:rPr>
            </w:pPr>
            <w:r w:rsidRPr="00335FD5">
              <w:rPr>
                <w:lang w:val="en-US"/>
              </w:rPr>
              <w:t>Please mark one or more relevant alternative/s</w:t>
            </w:r>
            <w:r>
              <w:rPr>
                <w:lang w:val="en-US"/>
              </w:rPr>
              <w:t>:</w:t>
            </w:r>
            <w:r w:rsidRPr="00335FD5">
              <w:rPr>
                <w:lang w:val="en-US"/>
              </w:rPr>
              <w:t xml:space="preserve"> </w:t>
            </w:r>
          </w:p>
          <w:p w14:paraId="7D54BB62" w14:textId="77777777" w:rsidR="0098506D" w:rsidRPr="008921F1" w:rsidRDefault="0098506D" w:rsidP="00DC24C0">
            <w:pPr>
              <w:rPr>
                <w:lang w:val="en-US"/>
              </w:rPr>
            </w:pPr>
            <w:r>
              <w:rPr>
                <w:rFonts w:cstheme="minorHAnsi"/>
              </w:rPr>
              <w:t xml:space="preserve"> </w:t>
            </w:r>
            <w:r>
              <w:t>‘Weekdays, daytime’, ‘Weekdays, evenings’, ‘Weekends’, ‘Night’</w:t>
            </w:r>
          </w:p>
        </w:tc>
        <w:tc>
          <w:tcPr>
            <w:tcW w:w="1909" w:type="pct"/>
          </w:tcPr>
          <w:p w14:paraId="36A5A83F" w14:textId="77777777" w:rsidR="0098506D" w:rsidRDefault="0098506D" w:rsidP="00DC24C0">
            <w:r>
              <w:t>Those marking 3-4 of the alternatives=1. Those marking 1-2 alternatives=0.</w:t>
            </w:r>
          </w:p>
        </w:tc>
      </w:tr>
      <w:tr w:rsidR="0098506D" w14:paraId="18A9C0BC" w14:textId="77777777" w:rsidTr="00494465">
        <w:tc>
          <w:tcPr>
            <w:tcW w:w="3091" w:type="pct"/>
          </w:tcPr>
          <w:p w14:paraId="651A2910" w14:textId="59A26CB6" w:rsidR="0098506D" w:rsidRPr="00494465" w:rsidRDefault="0098506D" w:rsidP="00494465">
            <w:pPr>
              <w:pStyle w:val="Heading2"/>
              <w:outlineLvl w:val="1"/>
              <w:rPr>
                <w:rFonts w:asciiTheme="minorHAnsi" w:eastAsiaTheme="minorHAnsi" w:hAnsiTheme="minorHAnsi" w:cstheme="minorBidi"/>
                <w:color w:val="auto"/>
                <w:sz w:val="22"/>
                <w:szCs w:val="22"/>
              </w:rPr>
            </w:pPr>
            <w:r w:rsidRPr="00421BDC">
              <w:rPr>
                <w:rFonts w:asciiTheme="minorHAnsi" w:eastAsiaTheme="minorHAnsi" w:hAnsiTheme="minorHAnsi" w:cstheme="minorHAnsi"/>
                <w:i/>
                <w:color w:val="auto"/>
                <w:sz w:val="22"/>
                <w:szCs w:val="22"/>
              </w:rPr>
              <w:t>Problems with work family balance:</w:t>
            </w:r>
            <w:r>
              <w:rPr>
                <w:rFonts w:asciiTheme="minorHAnsi" w:eastAsiaTheme="minorHAnsi" w:hAnsiTheme="minorHAnsi" w:cstheme="minorBidi"/>
                <w:color w:val="auto"/>
                <w:sz w:val="22"/>
                <w:szCs w:val="22"/>
              </w:rPr>
              <w:t xml:space="preserve"> “</w:t>
            </w:r>
            <w:r w:rsidRPr="00335FD5">
              <w:rPr>
                <w:rFonts w:asciiTheme="minorHAnsi" w:eastAsiaTheme="minorHAnsi" w:hAnsiTheme="minorHAnsi" w:cstheme="minorBidi"/>
                <w:color w:val="auto"/>
                <w:sz w:val="22"/>
                <w:szCs w:val="22"/>
              </w:rPr>
              <w:t>In general, how do your working hours fit in with your family or s</w:t>
            </w:r>
            <w:r>
              <w:rPr>
                <w:rFonts w:asciiTheme="minorHAnsi" w:eastAsiaTheme="minorHAnsi" w:hAnsiTheme="minorHAnsi" w:cstheme="minorBidi"/>
                <w:color w:val="auto"/>
                <w:sz w:val="22"/>
                <w:szCs w:val="22"/>
              </w:rPr>
              <w:t>ocial commitments outside work?”</w:t>
            </w:r>
          </w:p>
        </w:tc>
        <w:tc>
          <w:tcPr>
            <w:tcW w:w="1909" w:type="pct"/>
          </w:tcPr>
          <w:p w14:paraId="37A62793" w14:textId="77777777" w:rsidR="0098506D" w:rsidRDefault="0098506D" w:rsidP="00DC24C0">
            <w:pPr>
              <w:rPr>
                <w:lang w:val="en-US"/>
              </w:rPr>
            </w:pPr>
            <w:r>
              <w:rPr>
                <w:lang w:val="en-US"/>
              </w:rPr>
              <w:t xml:space="preserve">‘Not very well’ or ‘Not at all well’=1; </w:t>
            </w:r>
          </w:p>
          <w:p w14:paraId="7C49074B" w14:textId="77777777" w:rsidR="0098506D" w:rsidRDefault="0098506D" w:rsidP="00DC24C0">
            <w:r>
              <w:rPr>
                <w:lang w:val="en-US"/>
              </w:rPr>
              <w:t>‘</w:t>
            </w:r>
            <w:r w:rsidRPr="00335FD5">
              <w:t>Very well</w:t>
            </w:r>
            <w:r>
              <w:t>’ or ‘Fairly well’=0.</w:t>
            </w:r>
          </w:p>
        </w:tc>
      </w:tr>
      <w:tr w:rsidR="0098506D" w14:paraId="31C6EFFA" w14:textId="77777777" w:rsidTr="00494465">
        <w:tc>
          <w:tcPr>
            <w:tcW w:w="3091" w:type="pct"/>
          </w:tcPr>
          <w:p w14:paraId="7A983B6D" w14:textId="47315FED" w:rsidR="0098506D" w:rsidRPr="00494465" w:rsidRDefault="0098506D" w:rsidP="00DC24C0">
            <w:pPr>
              <w:rPr>
                <w:b/>
                <w:lang w:val="en-US"/>
              </w:rPr>
            </w:pPr>
            <w:r w:rsidRPr="00BB7958">
              <w:rPr>
                <w:rFonts w:cstheme="minorHAnsi"/>
                <w:i/>
              </w:rPr>
              <w:t>Split shifts:</w:t>
            </w:r>
            <w:r w:rsidRPr="00335FD5">
              <w:rPr>
                <w:rFonts w:cstheme="minorHAnsi"/>
              </w:rPr>
              <w:t xml:space="preserve"> </w:t>
            </w:r>
            <w:r>
              <w:rPr>
                <w:rFonts w:cstheme="minorHAnsi"/>
              </w:rPr>
              <w:t>“</w:t>
            </w:r>
            <w:r w:rsidRPr="00335FD5">
              <w:rPr>
                <w:lang w:val="en-US"/>
              </w:rPr>
              <w:t>Do you work split shifts,</w:t>
            </w:r>
            <w:r w:rsidRPr="00335FD5">
              <w:rPr>
                <w:b/>
                <w:lang w:val="en-US"/>
              </w:rPr>
              <w:t xml:space="preserve"> </w:t>
            </w:r>
            <w:r w:rsidRPr="00335FD5">
              <w:rPr>
                <w:rFonts w:ascii="Arial" w:hAnsi="Arial" w:cs="Arial"/>
                <w:color w:val="222222"/>
                <w:lang w:val="en"/>
              </w:rPr>
              <w:t>i.e. two shifts a day at least 2 hours unpaid time between sessions?</w:t>
            </w:r>
            <w:r>
              <w:rPr>
                <w:b/>
                <w:lang w:val="en-US"/>
              </w:rPr>
              <w:t>”</w:t>
            </w:r>
          </w:p>
        </w:tc>
        <w:tc>
          <w:tcPr>
            <w:tcW w:w="1909" w:type="pct"/>
          </w:tcPr>
          <w:p w14:paraId="77C092A6" w14:textId="4C39F0D2" w:rsidR="0098506D" w:rsidRPr="00494465" w:rsidRDefault="0098506D" w:rsidP="00DC24C0">
            <w:pPr>
              <w:rPr>
                <w:bCs/>
                <w:lang w:val="en-US"/>
              </w:rPr>
            </w:pPr>
            <w:r>
              <w:rPr>
                <w:bCs/>
                <w:lang w:val="en-US"/>
              </w:rPr>
              <w:t>‘Yes, more or less every day’, Yes, every week’ or Yes, every month’=1; ‘Yes, but more rarely’ or ‘No, never’=0.</w:t>
            </w:r>
          </w:p>
        </w:tc>
      </w:tr>
      <w:tr w:rsidR="0098506D" w14:paraId="71317AC4" w14:textId="77777777" w:rsidTr="00494465">
        <w:tc>
          <w:tcPr>
            <w:tcW w:w="3091" w:type="pct"/>
          </w:tcPr>
          <w:p w14:paraId="37F12575" w14:textId="77777777" w:rsidR="0098506D" w:rsidRPr="00335FD5" w:rsidRDefault="0098506D" w:rsidP="00DC24C0">
            <w:pPr>
              <w:rPr>
                <w:lang w:val="en-US"/>
              </w:rPr>
            </w:pPr>
            <w:r w:rsidRPr="00BB7958">
              <w:rPr>
                <w:rFonts w:cstheme="minorHAnsi"/>
                <w:i/>
              </w:rPr>
              <w:t>Worries about low pay:</w:t>
            </w:r>
            <w:r w:rsidRPr="00BB7958">
              <w:rPr>
                <w:rFonts w:cstheme="minorHAnsi"/>
              </w:rPr>
              <w:t xml:space="preserve"> </w:t>
            </w:r>
            <w:r>
              <w:rPr>
                <w:rFonts w:cstheme="minorHAnsi"/>
              </w:rPr>
              <w:t>“</w:t>
            </w:r>
            <w:r w:rsidRPr="00BB7958">
              <w:rPr>
                <w:lang w:val="en-US"/>
              </w:rPr>
              <w:t>When you think about your work – are you worried that your salary does not cover your expenses?</w:t>
            </w:r>
            <w:r>
              <w:rPr>
                <w:lang w:val="en-US"/>
              </w:rPr>
              <w:t>”</w:t>
            </w:r>
          </w:p>
        </w:tc>
        <w:tc>
          <w:tcPr>
            <w:tcW w:w="1909" w:type="pct"/>
          </w:tcPr>
          <w:p w14:paraId="3936D8F7" w14:textId="77777777" w:rsidR="0098506D" w:rsidRDefault="0098506D" w:rsidP="00DC24C0">
            <w:r>
              <w:t>‘Yes, a lot’ or ‘Yes, somewhat’=1.</w:t>
            </w:r>
          </w:p>
          <w:p w14:paraId="082E3EF2" w14:textId="77777777" w:rsidR="0098506D" w:rsidRPr="00335FD5" w:rsidRDefault="0098506D" w:rsidP="00DC24C0">
            <w:pPr>
              <w:rPr>
                <w:lang w:val="en-US"/>
              </w:rPr>
            </w:pPr>
            <w:r>
              <w:t>‘No, not very much’ or ‘No, not at all’=0.</w:t>
            </w:r>
          </w:p>
        </w:tc>
      </w:tr>
    </w:tbl>
    <w:p w14:paraId="3FB2EC80" w14:textId="77777777" w:rsidR="00DE1356" w:rsidRDefault="00DE1356" w:rsidP="00DE1356">
      <w:pPr>
        <w:spacing w:after="0" w:line="240" w:lineRule="auto"/>
        <w:rPr>
          <w:lang w:val="en-US"/>
        </w:rPr>
      </w:pPr>
    </w:p>
    <w:p w14:paraId="4E27CED4" w14:textId="4AE5D605" w:rsidR="00DE1356" w:rsidRDefault="00DE1356" w:rsidP="00DE1356">
      <w:pPr>
        <w:spacing w:after="0" w:line="240" w:lineRule="auto"/>
        <w:rPr>
          <w:lang w:val="en-US"/>
        </w:rPr>
      </w:pPr>
      <w:r>
        <w:rPr>
          <w:lang w:val="en-US"/>
        </w:rPr>
        <w:t>Background variables include gender, experience with care work, training level, workin</w:t>
      </w:r>
      <w:r w:rsidR="00494465">
        <w:rPr>
          <w:lang w:val="en-US"/>
        </w:rPr>
        <w:t>g hours and type of work place (presented in Table 1)</w:t>
      </w:r>
    </w:p>
    <w:p w14:paraId="48846507" w14:textId="77777777" w:rsidR="00B93840" w:rsidRDefault="00B93840" w:rsidP="00DE1356">
      <w:pPr>
        <w:autoSpaceDE w:val="0"/>
        <w:autoSpaceDN w:val="0"/>
        <w:adjustRightInd w:val="0"/>
        <w:spacing w:after="0" w:line="240" w:lineRule="auto"/>
        <w:rPr>
          <w:b/>
          <w:lang w:val="en-US"/>
        </w:rPr>
      </w:pPr>
    </w:p>
    <w:p w14:paraId="721A5618" w14:textId="77777777" w:rsidR="00EC1CA1" w:rsidRDefault="00DE1356" w:rsidP="00EC1CA1">
      <w:pPr>
        <w:pStyle w:val="Heading2"/>
        <w:rPr>
          <w:lang w:val="en-US"/>
        </w:rPr>
      </w:pPr>
      <w:r w:rsidRPr="008921F1">
        <w:rPr>
          <w:lang w:val="en-US"/>
        </w:rPr>
        <w:t>Findings</w:t>
      </w:r>
    </w:p>
    <w:p w14:paraId="7D10229C" w14:textId="69A05914" w:rsidR="0005476A" w:rsidRDefault="00DE1356" w:rsidP="00DE1356">
      <w:r w:rsidRPr="00EC1CA1">
        <w:rPr>
          <w:i/>
        </w:rPr>
        <w:t>Table 1.</w:t>
      </w:r>
      <w:r w:rsidRPr="002D0D8C">
        <w:t xml:space="preserve"> </w:t>
      </w:r>
      <w:r>
        <w:t xml:space="preserve">Participants’ profile in the four </w:t>
      </w:r>
      <w:r w:rsidR="00EC1CA1">
        <w:t>Nordic countries 2005 and 2015</w:t>
      </w:r>
    </w:p>
    <w:tbl>
      <w:tblPr>
        <w:tblStyle w:val="TableGrid"/>
        <w:tblW w:w="5000" w:type="pct"/>
        <w:tblLook w:val="04A0" w:firstRow="1" w:lastRow="0" w:firstColumn="1" w:lastColumn="0" w:noHBand="0" w:noVBand="1"/>
      </w:tblPr>
      <w:tblGrid>
        <w:gridCol w:w="2653"/>
        <w:gridCol w:w="6"/>
        <w:gridCol w:w="693"/>
        <w:gridCol w:w="687"/>
        <w:gridCol w:w="6"/>
        <w:gridCol w:w="678"/>
        <w:gridCol w:w="791"/>
        <w:gridCol w:w="676"/>
        <w:gridCol w:w="676"/>
        <w:gridCol w:w="676"/>
        <w:gridCol w:w="682"/>
        <w:gridCol w:w="676"/>
        <w:gridCol w:w="676"/>
      </w:tblGrid>
      <w:tr w:rsidR="009F4DEB" w14:paraId="1D4A617E" w14:textId="77777777" w:rsidTr="009F4DEB">
        <w:tc>
          <w:tcPr>
            <w:tcW w:w="1386" w:type="pct"/>
          </w:tcPr>
          <w:p w14:paraId="3E045258" w14:textId="77777777" w:rsidR="009F4DEB" w:rsidRPr="007F6D89" w:rsidRDefault="009F4DEB" w:rsidP="00F21BAB"/>
        </w:tc>
        <w:tc>
          <w:tcPr>
            <w:tcW w:w="723" w:type="pct"/>
            <w:gridSpan w:val="3"/>
          </w:tcPr>
          <w:p w14:paraId="46D7C8B8" w14:textId="77777777" w:rsidR="009F4DEB" w:rsidRPr="0005476A" w:rsidRDefault="009F4DEB" w:rsidP="00F21BAB">
            <w:pPr>
              <w:jc w:val="center"/>
              <w:rPr>
                <w:lang w:val="sv-SE"/>
              </w:rPr>
            </w:pPr>
            <w:r>
              <w:rPr>
                <w:lang w:val="sv-SE"/>
              </w:rPr>
              <w:t>All four countries</w:t>
            </w:r>
          </w:p>
        </w:tc>
        <w:tc>
          <w:tcPr>
            <w:tcW w:w="770" w:type="pct"/>
            <w:gridSpan w:val="3"/>
          </w:tcPr>
          <w:p w14:paraId="5F3C1102" w14:textId="05261AEB" w:rsidR="009F4DEB" w:rsidRPr="0005476A" w:rsidRDefault="009F4DEB" w:rsidP="00F21BAB">
            <w:pPr>
              <w:jc w:val="center"/>
              <w:rPr>
                <w:lang w:val="sv-SE"/>
              </w:rPr>
            </w:pPr>
            <w:r>
              <w:rPr>
                <w:lang w:val="sv-SE"/>
              </w:rPr>
              <w:t>Denmark</w:t>
            </w:r>
          </w:p>
        </w:tc>
        <w:tc>
          <w:tcPr>
            <w:tcW w:w="706" w:type="pct"/>
            <w:gridSpan w:val="2"/>
          </w:tcPr>
          <w:p w14:paraId="1E657596" w14:textId="21E36F6E" w:rsidR="009F4DEB" w:rsidRPr="0005476A" w:rsidRDefault="009F4DEB" w:rsidP="00F21BAB">
            <w:pPr>
              <w:jc w:val="center"/>
              <w:rPr>
                <w:lang w:val="sv-SE"/>
              </w:rPr>
            </w:pPr>
            <w:r>
              <w:rPr>
                <w:lang w:val="sv-SE"/>
              </w:rPr>
              <w:t>Norway</w:t>
            </w:r>
          </w:p>
        </w:tc>
        <w:tc>
          <w:tcPr>
            <w:tcW w:w="709" w:type="pct"/>
            <w:gridSpan w:val="2"/>
          </w:tcPr>
          <w:p w14:paraId="355CB8A2" w14:textId="77777777" w:rsidR="009F4DEB" w:rsidRPr="0005476A" w:rsidRDefault="009F4DEB" w:rsidP="00F21BAB">
            <w:pPr>
              <w:jc w:val="center"/>
              <w:rPr>
                <w:lang w:val="sv-SE"/>
              </w:rPr>
            </w:pPr>
            <w:r>
              <w:rPr>
                <w:lang w:val="sv-SE"/>
              </w:rPr>
              <w:t>Finland</w:t>
            </w:r>
          </w:p>
        </w:tc>
        <w:tc>
          <w:tcPr>
            <w:tcW w:w="706" w:type="pct"/>
            <w:gridSpan w:val="2"/>
          </w:tcPr>
          <w:p w14:paraId="41240115" w14:textId="77777777" w:rsidR="009F4DEB" w:rsidRPr="0005476A" w:rsidRDefault="009F4DEB" w:rsidP="00F21BAB">
            <w:pPr>
              <w:jc w:val="center"/>
              <w:rPr>
                <w:lang w:val="sv-SE"/>
              </w:rPr>
            </w:pPr>
            <w:r>
              <w:rPr>
                <w:lang w:val="sv-SE"/>
              </w:rPr>
              <w:t>Sweden</w:t>
            </w:r>
          </w:p>
        </w:tc>
      </w:tr>
      <w:tr w:rsidR="009F4DEB" w14:paraId="694790B1" w14:textId="7BF10763" w:rsidTr="009F4DEB">
        <w:tc>
          <w:tcPr>
            <w:tcW w:w="1389" w:type="pct"/>
            <w:gridSpan w:val="2"/>
          </w:tcPr>
          <w:p w14:paraId="445C0C56" w14:textId="10CDB813" w:rsidR="009F4DEB" w:rsidRDefault="009F4DEB" w:rsidP="00BE7D2E">
            <w:pPr>
              <w:rPr>
                <w:lang w:val="sv-SE"/>
              </w:rPr>
            </w:pPr>
            <w:r>
              <w:rPr>
                <w:b/>
                <w:lang w:val="sv-SE"/>
              </w:rPr>
              <w:t>Year</w:t>
            </w:r>
          </w:p>
        </w:tc>
        <w:tc>
          <w:tcPr>
            <w:tcW w:w="361" w:type="pct"/>
            <w:tcBorders>
              <w:right w:val="nil"/>
            </w:tcBorders>
          </w:tcPr>
          <w:p w14:paraId="1A5229A5" w14:textId="05EF0C0A" w:rsidR="009F4DEB" w:rsidRPr="0005476A" w:rsidRDefault="009F4DEB" w:rsidP="00BE7D2E">
            <w:pPr>
              <w:jc w:val="right"/>
              <w:rPr>
                <w:lang w:val="sv-SE"/>
              </w:rPr>
            </w:pPr>
            <w:r>
              <w:rPr>
                <w:lang w:val="sv-SE"/>
              </w:rPr>
              <w:t>2005</w:t>
            </w:r>
          </w:p>
        </w:tc>
        <w:tc>
          <w:tcPr>
            <w:tcW w:w="362" w:type="pct"/>
            <w:gridSpan w:val="2"/>
            <w:tcBorders>
              <w:left w:val="nil"/>
            </w:tcBorders>
          </w:tcPr>
          <w:p w14:paraId="5D144FB8" w14:textId="3EAD92A1" w:rsidR="009F4DEB" w:rsidRPr="0005476A" w:rsidRDefault="009F4DEB" w:rsidP="00BE7D2E">
            <w:pPr>
              <w:jc w:val="right"/>
              <w:rPr>
                <w:lang w:val="sv-SE"/>
              </w:rPr>
            </w:pPr>
            <w:r>
              <w:rPr>
                <w:lang w:val="sv-SE"/>
              </w:rPr>
              <w:t>2015</w:t>
            </w:r>
          </w:p>
        </w:tc>
        <w:tc>
          <w:tcPr>
            <w:tcW w:w="354" w:type="pct"/>
            <w:tcBorders>
              <w:right w:val="nil"/>
            </w:tcBorders>
          </w:tcPr>
          <w:p w14:paraId="7E04B939" w14:textId="03B2FF3C" w:rsidR="009F4DEB" w:rsidRPr="0005476A" w:rsidRDefault="009F4DEB" w:rsidP="00BE7D2E">
            <w:pPr>
              <w:jc w:val="right"/>
              <w:rPr>
                <w:lang w:val="sv-SE"/>
              </w:rPr>
            </w:pPr>
            <w:r>
              <w:rPr>
                <w:lang w:val="sv-SE"/>
              </w:rPr>
              <w:t>2005</w:t>
            </w:r>
          </w:p>
        </w:tc>
        <w:tc>
          <w:tcPr>
            <w:tcW w:w="412" w:type="pct"/>
            <w:tcBorders>
              <w:left w:val="nil"/>
            </w:tcBorders>
          </w:tcPr>
          <w:p w14:paraId="1B86AB6C" w14:textId="7895F867" w:rsidR="009F4DEB" w:rsidRPr="0005476A" w:rsidRDefault="009F4DEB" w:rsidP="00BE7D2E">
            <w:pPr>
              <w:jc w:val="right"/>
              <w:rPr>
                <w:lang w:val="sv-SE"/>
              </w:rPr>
            </w:pPr>
            <w:r>
              <w:rPr>
                <w:lang w:val="sv-SE"/>
              </w:rPr>
              <w:t>2015</w:t>
            </w:r>
          </w:p>
        </w:tc>
        <w:tc>
          <w:tcPr>
            <w:tcW w:w="353" w:type="pct"/>
            <w:tcBorders>
              <w:left w:val="nil"/>
              <w:right w:val="nil"/>
            </w:tcBorders>
          </w:tcPr>
          <w:p w14:paraId="542FDB89" w14:textId="180CA32F" w:rsidR="009F4DEB" w:rsidRDefault="009F4DEB" w:rsidP="00BE7D2E">
            <w:pPr>
              <w:jc w:val="right"/>
              <w:rPr>
                <w:lang w:val="sv-SE"/>
              </w:rPr>
            </w:pPr>
            <w:r>
              <w:rPr>
                <w:lang w:val="sv-SE"/>
              </w:rPr>
              <w:t>2005</w:t>
            </w:r>
          </w:p>
        </w:tc>
        <w:tc>
          <w:tcPr>
            <w:tcW w:w="353" w:type="pct"/>
            <w:tcBorders>
              <w:left w:val="nil"/>
            </w:tcBorders>
          </w:tcPr>
          <w:p w14:paraId="4B0602E4" w14:textId="37DD13D2" w:rsidR="009F4DEB" w:rsidRDefault="009F4DEB" w:rsidP="00BE7D2E">
            <w:pPr>
              <w:jc w:val="right"/>
              <w:rPr>
                <w:lang w:val="sv-SE"/>
              </w:rPr>
            </w:pPr>
            <w:r>
              <w:rPr>
                <w:lang w:val="sv-SE"/>
              </w:rPr>
              <w:t>2015</w:t>
            </w:r>
          </w:p>
        </w:tc>
        <w:tc>
          <w:tcPr>
            <w:tcW w:w="353" w:type="pct"/>
            <w:tcBorders>
              <w:left w:val="nil"/>
              <w:right w:val="nil"/>
            </w:tcBorders>
          </w:tcPr>
          <w:p w14:paraId="68B5600B" w14:textId="2A8010FE" w:rsidR="009F4DEB" w:rsidRDefault="009F4DEB" w:rsidP="00BE7D2E">
            <w:pPr>
              <w:jc w:val="right"/>
              <w:rPr>
                <w:lang w:val="sv-SE"/>
              </w:rPr>
            </w:pPr>
            <w:r>
              <w:rPr>
                <w:lang w:val="sv-SE"/>
              </w:rPr>
              <w:t>2005</w:t>
            </w:r>
          </w:p>
        </w:tc>
        <w:tc>
          <w:tcPr>
            <w:tcW w:w="356" w:type="pct"/>
            <w:tcBorders>
              <w:left w:val="nil"/>
            </w:tcBorders>
          </w:tcPr>
          <w:p w14:paraId="1132623C" w14:textId="0E18B09A" w:rsidR="009F4DEB" w:rsidRDefault="009F4DEB" w:rsidP="00BE7D2E">
            <w:pPr>
              <w:jc w:val="right"/>
              <w:rPr>
                <w:lang w:val="sv-SE"/>
              </w:rPr>
            </w:pPr>
            <w:r>
              <w:rPr>
                <w:lang w:val="sv-SE"/>
              </w:rPr>
              <w:t>2015</w:t>
            </w:r>
          </w:p>
        </w:tc>
        <w:tc>
          <w:tcPr>
            <w:tcW w:w="353" w:type="pct"/>
            <w:tcBorders>
              <w:left w:val="nil"/>
              <w:right w:val="nil"/>
            </w:tcBorders>
          </w:tcPr>
          <w:p w14:paraId="54EF6246" w14:textId="643BACA1" w:rsidR="009F4DEB" w:rsidRDefault="009F4DEB" w:rsidP="00BE7D2E">
            <w:pPr>
              <w:jc w:val="right"/>
              <w:rPr>
                <w:lang w:val="sv-SE"/>
              </w:rPr>
            </w:pPr>
            <w:r>
              <w:rPr>
                <w:lang w:val="sv-SE"/>
              </w:rPr>
              <w:t>2005</w:t>
            </w:r>
          </w:p>
        </w:tc>
        <w:tc>
          <w:tcPr>
            <w:tcW w:w="353" w:type="pct"/>
            <w:tcBorders>
              <w:left w:val="nil"/>
            </w:tcBorders>
          </w:tcPr>
          <w:p w14:paraId="7E9A0665" w14:textId="605A8E87" w:rsidR="009F4DEB" w:rsidRDefault="009F4DEB" w:rsidP="00BE7D2E">
            <w:pPr>
              <w:jc w:val="right"/>
              <w:rPr>
                <w:lang w:val="sv-SE"/>
              </w:rPr>
            </w:pPr>
            <w:r>
              <w:rPr>
                <w:lang w:val="sv-SE"/>
              </w:rPr>
              <w:t>2015</w:t>
            </w:r>
          </w:p>
        </w:tc>
      </w:tr>
      <w:tr w:rsidR="009F4DEB" w14:paraId="7F06E8C7" w14:textId="75F45144" w:rsidTr="009F4DEB">
        <w:tc>
          <w:tcPr>
            <w:tcW w:w="1389" w:type="pct"/>
            <w:gridSpan w:val="2"/>
          </w:tcPr>
          <w:p w14:paraId="727AB7BF" w14:textId="7DFACE67" w:rsidR="009F4DEB" w:rsidRDefault="009F4DEB" w:rsidP="00BE7D2E">
            <w:pPr>
              <w:rPr>
                <w:lang w:val="sv-SE"/>
              </w:rPr>
            </w:pPr>
            <w:r>
              <w:rPr>
                <w:b/>
                <w:lang w:val="sv-SE"/>
              </w:rPr>
              <w:t>N</w:t>
            </w:r>
          </w:p>
        </w:tc>
        <w:tc>
          <w:tcPr>
            <w:tcW w:w="361" w:type="pct"/>
            <w:tcBorders>
              <w:right w:val="nil"/>
            </w:tcBorders>
          </w:tcPr>
          <w:p w14:paraId="7CB25054" w14:textId="7BD6FFF2" w:rsidR="009F4DEB" w:rsidRPr="0004408A" w:rsidRDefault="009F4DEB" w:rsidP="00BE7D2E">
            <w:pPr>
              <w:jc w:val="right"/>
              <w:rPr>
                <w:sz w:val="18"/>
                <w:lang w:val="sv-SE"/>
              </w:rPr>
            </w:pPr>
            <w:r w:rsidRPr="0004408A">
              <w:rPr>
                <w:sz w:val="18"/>
                <w:lang w:val="sv-SE"/>
              </w:rPr>
              <w:t>(2610-2710)</w:t>
            </w:r>
          </w:p>
        </w:tc>
        <w:tc>
          <w:tcPr>
            <w:tcW w:w="362" w:type="pct"/>
            <w:gridSpan w:val="2"/>
            <w:tcBorders>
              <w:left w:val="nil"/>
            </w:tcBorders>
          </w:tcPr>
          <w:p w14:paraId="5FC0ABBD" w14:textId="11391196" w:rsidR="009F4DEB" w:rsidRPr="0004408A" w:rsidRDefault="009F4DEB" w:rsidP="00BE7D2E">
            <w:pPr>
              <w:jc w:val="right"/>
              <w:rPr>
                <w:sz w:val="18"/>
                <w:lang w:val="sv-SE"/>
              </w:rPr>
            </w:pPr>
            <w:r w:rsidRPr="0004408A">
              <w:rPr>
                <w:sz w:val="18"/>
                <w:lang w:val="sv-SE"/>
              </w:rPr>
              <w:t>(3555-3766)</w:t>
            </w:r>
          </w:p>
        </w:tc>
        <w:tc>
          <w:tcPr>
            <w:tcW w:w="354" w:type="pct"/>
            <w:tcBorders>
              <w:right w:val="nil"/>
            </w:tcBorders>
          </w:tcPr>
          <w:p w14:paraId="680EAB3E" w14:textId="7262057C" w:rsidR="009F4DEB" w:rsidRPr="0004408A" w:rsidRDefault="009F4DEB" w:rsidP="00BE7D2E">
            <w:pPr>
              <w:jc w:val="right"/>
              <w:rPr>
                <w:sz w:val="18"/>
                <w:lang w:val="sv-SE"/>
              </w:rPr>
            </w:pPr>
            <w:r w:rsidRPr="0004408A">
              <w:rPr>
                <w:sz w:val="18"/>
                <w:lang w:val="sv-SE"/>
              </w:rPr>
              <w:t>(</w:t>
            </w:r>
            <w:r>
              <w:rPr>
                <w:sz w:val="18"/>
                <w:lang w:val="sv-SE"/>
              </w:rPr>
              <w:t>775-784</w:t>
            </w:r>
            <w:r w:rsidRPr="0004408A">
              <w:rPr>
                <w:sz w:val="18"/>
                <w:lang w:val="sv-SE"/>
              </w:rPr>
              <w:t>)</w:t>
            </w:r>
          </w:p>
        </w:tc>
        <w:tc>
          <w:tcPr>
            <w:tcW w:w="412" w:type="pct"/>
            <w:tcBorders>
              <w:left w:val="nil"/>
            </w:tcBorders>
          </w:tcPr>
          <w:p w14:paraId="5B2C76D5" w14:textId="6498EF82" w:rsidR="009F4DEB" w:rsidRPr="0004408A" w:rsidRDefault="009F4DEB" w:rsidP="00BE7D2E">
            <w:pPr>
              <w:jc w:val="right"/>
              <w:rPr>
                <w:sz w:val="18"/>
                <w:lang w:val="sv-SE"/>
              </w:rPr>
            </w:pPr>
            <w:r>
              <w:rPr>
                <w:sz w:val="18"/>
                <w:lang w:val="sv-SE"/>
              </w:rPr>
              <w:t>(1084-1116</w:t>
            </w:r>
            <w:r w:rsidRPr="0004408A">
              <w:rPr>
                <w:sz w:val="18"/>
                <w:lang w:val="sv-SE"/>
              </w:rPr>
              <w:t>)</w:t>
            </w:r>
          </w:p>
        </w:tc>
        <w:tc>
          <w:tcPr>
            <w:tcW w:w="353" w:type="pct"/>
            <w:tcBorders>
              <w:left w:val="nil"/>
              <w:right w:val="nil"/>
            </w:tcBorders>
          </w:tcPr>
          <w:p w14:paraId="4BA290AE" w14:textId="374E3FA6" w:rsidR="009F4DEB" w:rsidRPr="0004408A" w:rsidRDefault="009F4DEB" w:rsidP="00BE7D2E">
            <w:pPr>
              <w:jc w:val="right"/>
              <w:rPr>
                <w:sz w:val="18"/>
                <w:lang w:val="sv-SE"/>
              </w:rPr>
            </w:pPr>
            <w:r>
              <w:rPr>
                <w:sz w:val="18"/>
                <w:lang w:val="sv-SE"/>
              </w:rPr>
              <w:t>(668-716</w:t>
            </w:r>
            <w:r w:rsidRPr="0004408A">
              <w:rPr>
                <w:sz w:val="18"/>
                <w:lang w:val="sv-SE"/>
              </w:rPr>
              <w:t>)</w:t>
            </w:r>
          </w:p>
        </w:tc>
        <w:tc>
          <w:tcPr>
            <w:tcW w:w="353" w:type="pct"/>
            <w:tcBorders>
              <w:left w:val="nil"/>
            </w:tcBorders>
          </w:tcPr>
          <w:p w14:paraId="3695401F" w14:textId="4FEC8D68" w:rsidR="009F4DEB" w:rsidRPr="0004408A" w:rsidRDefault="009F4DEB" w:rsidP="00BE7D2E">
            <w:pPr>
              <w:jc w:val="right"/>
              <w:rPr>
                <w:sz w:val="18"/>
                <w:lang w:val="sv-SE"/>
              </w:rPr>
            </w:pPr>
            <w:r w:rsidRPr="0004408A">
              <w:rPr>
                <w:sz w:val="18"/>
                <w:lang w:val="sv-SE"/>
              </w:rPr>
              <w:t>(</w:t>
            </w:r>
            <w:r>
              <w:rPr>
                <w:sz w:val="18"/>
                <w:lang w:val="sv-SE"/>
              </w:rPr>
              <w:t>804-923</w:t>
            </w:r>
            <w:r w:rsidRPr="0004408A">
              <w:rPr>
                <w:sz w:val="18"/>
                <w:lang w:val="sv-SE"/>
              </w:rPr>
              <w:t>)</w:t>
            </w:r>
          </w:p>
        </w:tc>
        <w:tc>
          <w:tcPr>
            <w:tcW w:w="353" w:type="pct"/>
            <w:tcBorders>
              <w:left w:val="nil"/>
              <w:right w:val="nil"/>
            </w:tcBorders>
          </w:tcPr>
          <w:p w14:paraId="38DE9238" w14:textId="0D1ABC6B" w:rsidR="009F4DEB" w:rsidRPr="0004408A" w:rsidRDefault="009F4DEB" w:rsidP="00BE7D2E">
            <w:pPr>
              <w:jc w:val="right"/>
              <w:rPr>
                <w:sz w:val="18"/>
                <w:lang w:val="sv-SE"/>
              </w:rPr>
            </w:pPr>
            <w:r w:rsidRPr="0004408A">
              <w:rPr>
                <w:sz w:val="18"/>
                <w:lang w:val="sv-SE"/>
              </w:rPr>
              <w:t>(</w:t>
            </w:r>
            <w:r>
              <w:rPr>
                <w:sz w:val="18"/>
                <w:lang w:val="sv-SE"/>
              </w:rPr>
              <w:t>633-653</w:t>
            </w:r>
            <w:r w:rsidRPr="0004408A">
              <w:rPr>
                <w:sz w:val="18"/>
                <w:lang w:val="sv-SE"/>
              </w:rPr>
              <w:t>)</w:t>
            </w:r>
          </w:p>
        </w:tc>
        <w:tc>
          <w:tcPr>
            <w:tcW w:w="356" w:type="pct"/>
            <w:tcBorders>
              <w:left w:val="nil"/>
            </w:tcBorders>
          </w:tcPr>
          <w:p w14:paraId="4D9C3334" w14:textId="55BB1383" w:rsidR="009F4DEB" w:rsidRPr="0004408A" w:rsidRDefault="009F4DEB" w:rsidP="00BE7D2E">
            <w:pPr>
              <w:jc w:val="right"/>
              <w:rPr>
                <w:sz w:val="18"/>
                <w:lang w:val="sv-SE"/>
              </w:rPr>
            </w:pPr>
            <w:r>
              <w:rPr>
                <w:sz w:val="18"/>
                <w:lang w:val="sv-SE"/>
              </w:rPr>
              <w:t>(934-966</w:t>
            </w:r>
            <w:r w:rsidRPr="0004408A">
              <w:rPr>
                <w:sz w:val="18"/>
                <w:lang w:val="sv-SE"/>
              </w:rPr>
              <w:t>)</w:t>
            </w:r>
          </w:p>
        </w:tc>
        <w:tc>
          <w:tcPr>
            <w:tcW w:w="353" w:type="pct"/>
            <w:tcBorders>
              <w:left w:val="nil"/>
              <w:right w:val="nil"/>
            </w:tcBorders>
          </w:tcPr>
          <w:p w14:paraId="7C6528F4" w14:textId="04E85CBD" w:rsidR="009F4DEB" w:rsidRPr="0004408A" w:rsidRDefault="009F4DEB" w:rsidP="00BE7D2E">
            <w:pPr>
              <w:jc w:val="right"/>
              <w:rPr>
                <w:sz w:val="18"/>
                <w:lang w:val="sv-SE"/>
              </w:rPr>
            </w:pPr>
            <w:r w:rsidRPr="0004408A">
              <w:rPr>
                <w:sz w:val="18"/>
                <w:lang w:val="sv-SE"/>
              </w:rPr>
              <w:t>(</w:t>
            </w:r>
            <w:r>
              <w:rPr>
                <w:sz w:val="18"/>
                <w:lang w:val="sv-SE"/>
              </w:rPr>
              <w:t>535-554</w:t>
            </w:r>
            <w:r w:rsidRPr="0004408A">
              <w:rPr>
                <w:sz w:val="18"/>
                <w:lang w:val="sv-SE"/>
              </w:rPr>
              <w:t>)</w:t>
            </w:r>
          </w:p>
        </w:tc>
        <w:tc>
          <w:tcPr>
            <w:tcW w:w="353" w:type="pct"/>
            <w:tcBorders>
              <w:left w:val="nil"/>
            </w:tcBorders>
          </w:tcPr>
          <w:p w14:paraId="4FE11B64" w14:textId="613A7176" w:rsidR="009F4DEB" w:rsidRPr="0004408A" w:rsidRDefault="009F4DEB" w:rsidP="00BE7D2E">
            <w:pPr>
              <w:jc w:val="right"/>
              <w:rPr>
                <w:sz w:val="18"/>
                <w:lang w:val="sv-SE"/>
              </w:rPr>
            </w:pPr>
            <w:r w:rsidRPr="0004408A">
              <w:rPr>
                <w:sz w:val="18"/>
                <w:lang w:val="sv-SE"/>
              </w:rPr>
              <w:t>(</w:t>
            </w:r>
            <w:r>
              <w:rPr>
                <w:sz w:val="18"/>
                <w:lang w:val="sv-SE"/>
              </w:rPr>
              <w:t>708-766</w:t>
            </w:r>
            <w:r w:rsidRPr="0004408A">
              <w:rPr>
                <w:sz w:val="18"/>
                <w:lang w:val="sv-SE"/>
              </w:rPr>
              <w:t>)</w:t>
            </w:r>
          </w:p>
        </w:tc>
      </w:tr>
      <w:tr w:rsidR="009F4DEB" w:rsidRPr="00917A34" w14:paraId="69342044" w14:textId="09E4A3D2" w:rsidTr="009F4DEB">
        <w:tc>
          <w:tcPr>
            <w:tcW w:w="1389" w:type="pct"/>
            <w:gridSpan w:val="2"/>
          </w:tcPr>
          <w:p w14:paraId="6F3B31FD" w14:textId="77777777" w:rsidR="009F4DEB" w:rsidRDefault="009F4DEB" w:rsidP="0004408A">
            <w:pPr>
              <w:rPr>
                <w:lang w:val="sv-SE"/>
              </w:rPr>
            </w:pPr>
            <w:r w:rsidRPr="00597F5F">
              <w:rPr>
                <w:b/>
                <w:lang w:val="sv-SE"/>
              </w:rPr>
              <w:t>Gender</w:t>
            </w:r>
            <w:r>
              <w:rPr>
                <w:lang w:val="sv-SE"/>
              </w:rPr>
              <w:t>:</w:t>
            </w:r>
          </w:p>
          <w:p w14:paraId="0DB14A13" w14:textId="4CF9BCE2" w:rsidR="009F4DEB" w:rsidRPr="00917A34" w:rsidRDefault="009F4DEB" w:rsidP="0004408A">
            <w:r>
              <w:rPr>
                <w:lang w:val="sv-SE"/>
              </w:rPr>
              <w:t>% men</w:t>
            </w:r>
          </w:p>
        </w:tc>
        <w:tc>
          <w:tcPr>
            <w:tcW w:w="361" w:type="pct"/>
            <w:tcBorders>
              <w:right w:val="nil"/>
            </w:tcBorders>
          </w:tcPr>
          <w:p w14:paraId="3C53CBD7" w14:textId="77777777" w:rsidR="009F4DEB" w:rsidRDefault="009F4DEB" w:rsidP="0004408A">
            <w:pPr>
              <w:jc w:val="right"/>
            </w:pPr>
          </w:p>
          <w:p w14:paraId="17F9B570" w14:textId="6E103CDE" w:rsidR="009F4DEB" w:rsidRPr="00C0374C" w:rsidRDefault="009F4DEB" w:rsidP="0004408A">
            <w:pPr>
              <w:jc w:val="right"/>
            </w:pPr>
            <w:r>
              <w:t>2.3</w:t>
            </w:r>
          </w:p>
        </w:tc>
        <w:tc>
          <w:tcPr>
            <w:tcW w:w="362" w:type="pct"/>
            <w:gridSpan w:val="2"/>
            <w:tcBorders>
              <w:left w:val="nil"/>
            </w:tcBorders>
          </w:tcPr>
          <w:p w14:paraId="019E49B6" w14:textId="77777777" w:rsidR="009F4DEB" w:rsidRDefault="009F4DEB" w:rsidP="0004408A">
            <w:pPr>
              <w:jc w:val="right"/>
            </w:pPr>
          </w:p>
          <w:p w14:paraId="122E3467" w14:textId="2850A0C8" w:rsidR="009F4DEB" w:rsidRPr="00C0374C" w:rsidRDefault="009F4DEB" w:rsidP="0004408A">
            <w:pPr>
              <w:jc w:val="right"/>
            </w:pPr>
            <w:r>
              <w:t>4.6</w:t>
            </w:r>
          </w:p>
        </w:tc>
        <w:tc>
          <w:tcPr>
            <w:tcW w:w="354" w:type="pct"/>
            <w:tcBorders>
              <w:right w:val="nil"/>
            </w:tcBorders>
          </w:tcPr>
          <w:p w14:paraId="464DF7EC" w14:textId="77777777" w:rsidR="009F4DEB" w:rsidRPr="0004408A" w:rsidRDefault="009F4DEB" w:rsidP="0004408A">
            <w:pPr>
              <w:jc w:val="right"/>
              <w:rPr>
                <w:lang w:val="sv-SE"/>
              </w:rPr>
            </w:pPr>
          </w:p>
          <w:p w14:paraId="79E2DD66" w14:textId="382CF127" w:rsidR="009F4DEB" w:rsidRPr="0004408A" w:rsidRDefault="009F4DEB" w:rsidP="0004408A">
            <w:pPr>
              <w:jc w:val="right"/>
            </w:pPr>
            <w:r w:rsidRPr="0004408A">
              <w:rPr>
                <w:lang w:val="sv-SE"/>
              </w:rPr>
              <w:t>1.7</w:t>
            </w:r>
          </w:p>
        </w:tc>
        <w:tc>
          <w:tcPr>
            <w:tcW w:w="412" w:type="pct"/>
            <w:tcBorders>
              <w:left w:val="nil"/>
            </w:tcBorders>
          </w:tcPr>
          <w:p w14:paraId="4BA8AD5E" w14:textId="77777777" w:rsidR="009F4DEB" w:rsidRPr="0004408A" w:rsidRDefault="009F4DEB" w:rsidP="0004408A">
            <w:pPr>
              <w:jc w:val="right"/>
              <w:rPr>
                <w:lang w:val="sv-SE"/>
              </w:rPr>
            </w:pPr>
          </w:p>
          <w:p w14:paraId="369EEC36" w14:textId="210FDC9F" w:rsidR="009F4DEB" w:rsidRPr="0004408A" w:rsidRDefault="009F4DEB" w:rsidP="0004408A">
            <w:pPr>
              <w:jc w:val="right"/>
            </w:pPr>
            <w:r w:rsidRPr="0004408A">
              <w:rPr>
                <w:lang w:val="sv-SE"/>
              </w:rPr>
              <w:t>3.9</w:t>
            </w:r>
          </w:p>
        </w:tc>
        <w:tc>
          <w:tcPr>
            <w:tcW w:w="353" w:type="pct"/>
            <w:tcBorders>
              <w:left w:val="nil"/>
              <w:right w:val="nil"/>
            </w:tcBorders>
          </w:tcPr>
          <w:p w14:paraId="40F9C146" w14:textId="77777777" w:rsidR="009F4DEB" w:rsidRPr="0004408A" w:rsidRDefault="009F4DEB" w:rsidP="00F21BAB">
            <w:pPr>
              <w:jc w:val="right"/>
              <w:rPr>
                <w:lang w:val="sv-SE"/>
              </w:rPr>
            </w:pPr>
          </w:p>
          <w:p w14:paraId="560E0A99" w14:textId="487862E3" w:rsidR="009F4DEB" w:rsidRPr="0004408A" w:rsidRDefault="009F4DEB" w:rsidP="0004408A">
            <w:pPr>
              <w:jc w:val="right"/>
              <w:rPr>
                <w:lang w:val="sv-SE"/>
              </w:rPr>
            </w:pPr>
            <w:r w:rsidRPr="0004408A">
              <w:rPr>
                <w:lang w:val="sv-SE"/>
              </w:rPr>
              <w:t>2.7</w:t>
            </w:r>
          </w:p>
        </w:tc>
        <w:tc>
          <w:tcPr>
            <w:tcW w:w="353" w:type="pct"/>
            <w:tcBorders>
              <w:left w:val="nil"/>
            </w:tcBorders>
          </w:tcPr>
          <w:p w14:paraId="4D766ABE" w14:textId="77777777" w:rsidR="009F4DEB" w:rsidRPr="0004408A" w:rsidRDefault="009F4DEB" w:rsidP="00F21BAB">
            <w:pPr>
              <w:jc w:val="right"/>
              <w:rPr>
                <w:lang w:val="sv-SE"/>
              </w:rPr>
            </w:pPr>
          </w:p>
          <w:p w14:paraId="73B96D2A" w14:textId="52E9D16A" w:rsidR="009F4DEB" w:rsidRPr="0004408A" w:rsidRDefault="009F4DEB" w:rsidP="0004408A">
            <w:pPr>
              <w:jc w:val="right"/>
              <w:rPr>
                <w:lang w:val="sv-SE"/>
              </w:rPr>
            </w:pPr>
            <w:r w:rsidRPr="0004408A">
              <w:rPr>
                <w:lang w:val="sv-SE"/>
              </w:rPr>
              <w:t>3.8</w:t>
            </w:r>
          </w:p>
        </w:tc>
        <w:tc>
          <w:tcPr>
            <w:tcW w:w="353" w:type="pct"/>
            <w:tcBorders>
              <w:left w:val="nil"/>
              <w:right w:val="nil"/>
            </w:tcBorders>
          </w:tcPr>
          <w:p w14:paraId="1A1F9B8E" w14:textId="77777777" w:rsidR="009F4DEB" w:rsidRPr="0004408A" w:rsidRDefault="009F4DEB" w:rsidP="00F21BAB">
            <w:pPr>
              <w:jc w:val="right"/>
              <w:rPr>
                <w:lang w:val="sv-SE"/>
              </w:rPr>
            </w:pPr>
          </w:p>
          <w:p w14:paraId="236D769F" w14:textId="499F4857" w:rsidR="009F4DEB" w:rsidRPr="0004408A" w:rsidRDefault="009F4DEB" w:rsidP="00F21BAB">
            <w:pPr>
              <w:jc w:val="right"/>
              <w:rPr>
                <w:lang w:val="sv-SE"/>
              </w:rPr>
            </w:pPr>
            <w:r w:rsidRPr="0004408A">
              <w:rPr>
                <w:lang w:val="sv-SE"/>
              </w:rPr>
              <w:t>1.2</w:t>
            </w:r>
          </w:p>
        </w:tc>
        <w:tc>
          <w:tcPr>
            <w:tcW w:w="356" w:type="pct"/>
            <w:tcBorders>
              <w:left w:val="nil"/>
            </w:tcBorders>
          </w:tcPr>
          <w:p w14:paraId="7EA6FC75" w14:textId="77777777" w:rsidR="009F4DEB" w:rsidRPr="0004408A" w:rsidRDefault="009F4DEB" w:rsidP="00F21BAB">
            <w:pPr>
              <w:jc w:val="right"/>
              <w:rPr>
                <w:lang w:val="sv-SE"/>
              </w:rPr>
            </w:pPr>
          </w:p>
          <w:p w14:paraId="396C889B" w14:textId="672FFFF3" w:rsidR="009F4DEB" w:rsidRPr="0004408A" w:rsidRDefault="009F4DEB" w:rsidP="00F21BAB">
            <w:pPr>
              <w:jc w:val="right"/>
              <w:rPr>
                <w:lang w:val="sv-SE"/>
              </w:rPr>
            </w:pPr>
            <w:r w:rsidRPr="0004408A">
              <w:rPr>
                <w:lang w:val="sv-SE"/>
              </w:rPr>
              <w:t>3.7</w:t>
            </w:r>
          </w:p>
        </w:tc>
        <w:tc>
          <w:tcPr>
            <w:tcW w:w="353" w:type="pct"/>
            <w:tcBorders>
              <w:left w:val="nil"/>
              <w:right w:val="nil"/>
            </w:tcBorders>
          </w:tcPr>
          <w:p w14:paraId="377AF940" w14:textId="77777777" w:rsidR="009F4DEB" w:rsidRPr="0004408A" w:rsidRDefault="009F4DEB" w:rsidP="00F21BAB">
            <w:pPr>
              <w:jc w:val="right"/>
              <w:rPr>
                <w:lang w:val="sv-SE"/>
              </w:rPr>
            </w:pPr>
          </w:p>
          <w:p w14:paraId="13C169CB" w14:textId="03B8DC47" w:rsidR="009F4DEB" w:rsidRPr="0004408A" w:rsidRDefault="009F4DEB" w:rsidP="00F21BAB">
            <w:pPr>
              <w:jc w:val="right"/>
              <w:rPr>
                <w:lang w:val="sv-SE"/>
              </w:rPr>
            </w:pPr>
            <w:r w:rsidRPr="0004408A">
              <w:rPr>
                <w:lang w:val="sv-SE"/>
              </w:rPr>
              <w:t>4.0</w:t>
            </w:r>
          </w:p>
        </w:tc>
        <w:tc>
          <w:tcPr>
            <w:tcW w:w="353" w:type="pct"/>
            <w:tcBorders>
              <w:left w:val="nil"/>
            </w:tcBorders>
          </w:tcPr>
          <w:p w14:paraId="65E742F8" w14:textId="77777777" w:rsidR="009F4DEB" w:rsidRPr="0004408A" w:rsidRDefault="009F4DEB" w:rsidP="00F21BAB">
            <w:pPr>
              <w:jc w:val="right"/>
              <w:rPr>
                <w:lang w:val="sv-SE"/>
              </w:rPr>
            </w:pPr>
          </w:p>
          <w:p w14:paraId="7E044F28" w14:textId="74010041" w:rsidR="009F4DEB" w:rsidRPr="0004408A" w:rsidRDefault="009F4DEB" w:rsidP="00F21BAB">
            <w:pPr>
              <w:jc w:val="right"/>
              <w:rPr>
                <w:lang w:val="sv-SE"/>
              </w:rPr>
            </w:pPr>
            <w:r w:rsidRPr="0004408A">
              <w:rPr>
                <w:lang w:val="sv-SE"/>
              </w:rPr>
              <w:t>7.7</w:t>
            </w:r>
          </w:p>
        </w:tc>
      </w:tr>
      <w:tr w:rsidR="009F4DEB" w:rsidRPr="00597F5F" w14:paraId="7F63168F" w14:textId="065DBD80" w:rsidTr="009F4DEB">
        <w:tc>
          <w:tcPr>
            <w:tcW w:w="1389" w:type="pct"/>
            <w:gridSpan w:val="2"/>
          </w:tcPr>
          <w:p w14:paraId="471D14A7" w14:textId="10FCE0DD" w:rsidR="009F4DEB" w:rsidRPr="0004408A" w:rsidRDefault="009F4DEB" w:rsidP="00BE7D2E">
            <w:pPr>
              <w:rPr>
                <w:b/>
                <w:spacing w:val="-2"/>
              </w:rPr>
            </w:pPr>
            <w:r w:rsidRPr="0004408A">
              <w:rPr>
                <w:b/>
                <w:spacing w:val="-2"/>
              </w:rPr>
              <w:t xml:space="preserve">Experience </w:t>
            </w:r>
            <w:r>
              <w:rPr>
                <w:b/>
                <w:spacing w:val="-2"/>
              </w:rPr>
              <w:t>in</w:t>
            </w:r>
            <w:r w:rsidRPr="0004408A">
              <w:rPr>
                <w:b/>
                <w:spacing w:val="-2"/>
              </w:rPr>
              <w:t xml:space="preserve"> care work: </w:t>
            </w:r>
          </w:p>
          <w:p w14:paraId="41AE15F9" w14:textId="77777777" w:rsidR="009F4DEB" w:rsidRPr="00597F5F" w:rsidRDefault="009F4DEB" w:rsidP="00BE7D2E">
            <w:r>
              <w:t>-5 years</w:t>
            </w:r>
          </w:p>
          <w:p w14:paraId="4E8DB9FD" w14:textId="77777777" w:rsidR="009F4DEB" w:rsidRDefault="009F4DEB" w:rsidP="00BE7D2E">
            <w:r>
              <w:t>6-9 years</w:t>
            </w:r>
          </w:p>
          <w:p w14:paraId="2E24F228" w14:textId="77777777" w:rsidR="009F4DEB" w:rsidRDefault="009F4DEB" w:rsidP="00BE7D2E">
            <w:r>
              <w:t>10-19 years</w:t>
            </w:r>
          </w:p>
          <w:p w14:paraId="5A6ABACD" w14:textId="77777777" w:rsidR="009F4DEB" w:rsidRPr="00597F5F" w:rsidRDefault="009F4DEB" w:rsidP="00BE7D2E">
            <w:r>
              <w:t>20 years+</w:t>
            </w:r>
          </w:p>
        </w:tc>
        <w:tc>
          <w:tcPr>
            <w:tcW w:w="361" w:type="pct"/>
            <w:tcBorders>
              <w:right w:val="nil"/>
            </w:tcBorders>
          </w:tcPr>
          <w:p w14:paraId="3CF51599" w14:textId="3C6C59C5" w:rsidR="009F4DEB" w:rsidRDefault="009F4DEB" w:rsidP="0004408A"/>
          <w:p w14:paraId="1B052B96" w14:textId="77777777" w:rsidR="009F4DEB" w:rsidRDefault="009F4DEB" w:rsidP="00BE7D2E">
            <w:pPr>
              <w:jc w:val="right"/>
            </w:pPr>
            <w:r>
              <w:t>15.8</w:t>
            </w:r>
          </w:p>
          <w:p w14:paraId="3A88A178" w14:textId="77777777" w:rsidR="009F4DEB" w:rsidRDefault="009F4DEB" w:rsidP="00BE7D2E">
            <w:pPr>
              <w:jc w:val="right"/>
            </w:pPr>
            <w:r>
              <w:t>14.9</w:t>
            </w:r>
          </w:p>
          <w:p w14:paraId="254D6318" w14:textId="77777777" w:rsidR="009F4DEB" w:rsidRDefault="009F4DEB" w:rsidP="00BE7D2E">
            <w:pPr>
              <w:jc w:val="right"/>
            </w:pPr>
            <w:r>
              <w:t>33.6</w:t>
            </w:r>
          </w:p>
          <w:p w14:paraId="16E8C1C3" w14:textId="6660DD4A" w:rsidR="009F4DEB" w:rsidRPr="00C0374C" w:rsidRDefault="009F4DEB" w:rsidP="00BE7D2E">
            <w:pPr>
              <w:jc w:val="right"/>
            </w:pPr>
            <w:r>
              <w:t>36.2</w:t>
            </w:r>
          </w:p>
        </w:tc>
        <w:tc>
          <w:tcPr>
            <w:tcW w:w="362" w:type="pct"/>
            <w:gridSpan w:val="2"/>
            <w:tcBorders>
              <w:left w:val="nil"/>
            </w:tcBorders>
          </w:tcPr>
          <w:p w14:paraId="0AAA5686" w14:textId="23BCA38C" w:rsidR="009F4DEB" w:rsidRDefault="009F4DEB" w:rsidP="0004408A"/>
          <w:p w14:paraId="1CB0B7AF" w14:textId="5F318D68" w:rsidR="009F4DEB" w:rsidRDefault="009F4DEB" w:rsidP="00BE7D2E">
            <w:pPr>
              <w:jc w:val="right"/>
            </w:pPr>
            <w:r>
              <w:t>16.1</w:t>
            </w:r>
          </w:p>
          <w:p w14:paraId="0B0ABC8E" w14:textId="1F625952" w:rsidR="009F4DEB" w:rsidRDefault="009F4DEB" w:rsidP="00BE7D2E">
            <w:pPr>
              <w:jc w:val="right"/>
            </w:pPr>
            <w:r>
              <w:t>14.4</w:t>
            </w:r>
          </w:p>
          <w:p w14:paraId="1B0958DC" w14:textId="4EC60DB9" w:rsidR="009F4DEB" w:rsidRDefault="009F4DEB" w:rsidP="00BE7D2E">
            <w:pPr>
              <w:jc w:val="right"/>
            </w:pPr>
            <w:r>
              <w:t>31.5</w:t>
            </w:r>
          </w:p>
          <w:p w14:paraId="1F095E7B" w14:textId="3A932D45" w:rsidR="009F4DEB" w:rsidRDefault="009F4DEB" w:rsidP="00BE7D2E">
            <w:pPr>
              <w:jc w:val="right"/>
            </w:pPr>
            <w:r>
              <w:t>38.8</w:t>
            </w:r>
          </w:p>
          <w:p w14:paraId="7A5E0EB5" w14:textId="16DB088E" w:rsidR="009F4DEB" w:rsidRPr="00C0374C" w:rsidRDefault="009F4DEB" w:rsidP="0004408A"/>
        </w:tc>
        <w:tc>
          <w:tcPr>
            <w:tcW w:w="354" w:type="pct"/>
            <w:tcBorders>
              <w:right w:val="nil"/>
            </w:tcBorders>
          </w:tcPr>
          <w:p w14:paraId="47B62275" w14:textId="77777777" w:rsidR="009F4DEB" w:rsidRPr="0005476A" w:rsidRDefault="009F4DEB" w:rsidP="00BE7D2E">
            <w:pPr>
              <w:jc w:val="right"/>
            </w:pPr>
          </w:p>
          <w:p w14:paraId="3154AC29" w14:textId="77777777" w:rsidR="009F4DEB" w:rsidRPr="0005476A" w:rsidRDefault="009F4DEB" w:rsidP="00BE7D2E">
            <w:pPr>
              <w:jc w:val="right"/>
            </w:pPr>
            <w:r w:rsidRPr="0005476A">
              <w:t>15.5</w:t>
            </w:r>
          </w:p>
          <w:p w14:paraId="185D6994" w14:textId="77777777" w:rsidR="009F4DEB" w:rsidRPr="0005476A" w:rsidRDefault="009F4DEB" w:rsidP="00BE7D2E">
            <w:pPr>
              <w:jc w:val="right"/>
            </w:pPr>
            <w:r w:rsidRPr="0005476A">
              <w:t>17.3</w:t>
            </w:r>
          </w:p>
          <w:p w14:paraId="52A80D95" w14:textId="77777777" w:rsidR="009F4DEB" w:rsidRPr="0005476A" w:rsidRDefault="009F4DEB" w:rsidP="00BE7D2E">
            <w:pPr>
              <w:jc w:val="right"/>
            </w:pPr>
            <w:r w:rsidRPr="0005476A">
              <w:t>30.7</w:t>
            </w:r>
          </w:p>
          <w:p w14:paraId="141DFD86" w14:textId="77777777" w:rsidR="009F4DEB" w:rsidRPr="0005476A" w:rsidRDefault="009F4DEB" w:rsidP="00BE7D2E">
            <w:pPr>
              <w:jc w:val="right"/>
            </w:pPr>
            <w:r w:rsidRPr="0005476A">
              <w:t>36.5</w:t>
            </w:r>
          </w:p>
        </w:tc>
        <w:tc>
          <w:tcPr>
            <w:tcW w:w="412" w:type="pct"/>
            <w:tcBorders>
              <w:left w:val="nil"/>
            </w:tcBorders>
          </w:tcPr>
          <w:p w14:paraId="5D93C2D6" w14:textId="77777777" w:rsidR="009F4DEB" w:rsidRPr="0005476A" w:rsidRDefault="009F4DEB" w:rsidP="00BE7D2E">
            <w:pPr>
              <w:jc w:val="right"/>
            </w:pPr>
          </w:p>
          <w:p w14:paraId="08A67EB0" w14:textId="77777777" w:rsidR="009F4DEB" w:rsidRPr="0005476A" w:rsidRDefault="009F4DEB" w:rsidP="00BE7D2E">
            <w:pPr>
              <w:jc w:val="right"/>
            </w:pPr>
            <w:r w:rsidRPr="0005476A">
              <w:t>12.3</w:t>
            </w:r>
          </w:p>
          <w:p w14:paraId="7656CB79" w14:textId="77777777" w:rsidR="009F4DEB" w:rsidRPr="0005476A" w:rsidRDefault="009F4DEB" w:rsidP="00BE7D2E">
            <w:pPr>
              <w:jc w:val="right"/>
            </w:pPr>
            <w:r w:rsidRPr="0005476A">
              <w:t>16.4</w:t>
            </w:r>
          </w:p>
          <w:p w14:paraId="7AC8E13B" w14:textId="77777777" w:rsidR="009F4DEB" w:rsidRPr="0005476A" w:rsidRDefault="009F4DEB" w:rsidP="00BE7D2E">
            <w:pPr>
              <w:jc w:val="right"/>
            </w:pPr>
            <w:r w:rsidRPr="0005476A">
              <w:t>32.6</w:t>
            </w:r>
          </w:p>
          <w:p w14:paraId="07759371" w14:textId="77777777" w:rsidR="009F4DEB" w:rsidRPr="0005476A" w:rsidRDefault="009F4DEB" w:rsidP="00BE7D2E">
            <w:pPr>
              <w:jc w:val="right"/>
            </w:pPr>
            <w:r w:rsidRPr="0005476A">
              <w:t>38.7</w:t>
            </w:r>
          </w:p>
        </w:tc>
        <w:tc>
          <w:tcPr>
            <w:tcW w:w="353" w:type="pct"/>
            <w:tcBorders>
              <w:left w:val="nil"/>
              <w:right w:val="nil"/>
            </w:tcBorders>
          </w:tcPr>
          <w:p w14:paraId="6F13B9E7" w14:textId="77777777" w:rsidR="009F4DEB" w:rsidRPr="0005476A" w:rsidRDefault="009F4DEB" w:rsidP="00F21BAB">
            <w:pPr>
              <w:jc w:val="right"/>
            </w:pPr>
          </w:p>
          <w:p w14:paraId="62CFD06C" w14:textId="77777777" w:rsidR="009F4DEB" w:rsidRPr="0005476A" w:rsidRDefault="009F4DEB" w:rsidP="00F21BAB">
            <w:pPr>
              <w:jc w:val="right"/>
            </w:pPr>
            <w:r w:rsidRPr="0005476A">
              <w:t>9.7</w:t>
            </w:r>
          </w:p>
          <w:p w14:paraId="597BA2AA" w14:textId="77777777" w:rsidR="009F4DEB" w:rsidRPr="0005476A" w:rsidRDefault="009F4DEB" w:rsidP="00F21BAB">
            <w:pPr>
              <w:jc w:val="right"/>
            </w:pPr>
            <w:r w:rsidRPr="0005476A">
              <w:t>14.4</w:t>
            </w:r>
          </w:p>
          <w:p w14:paraId="771C2F04" w14:textId="77777777" w:rsidR="009F4DEB" w:rsidRPr="0005476A" w:rsidRDefault="009F4DEB" w:rsidP="00F21BAB">
            <w:pPr>
              <w:jc w:val="right"/>
            </w:pPr>
            <w:r w:rsidRPr="0005476A">
              <w:t>36.4</w:t>
            </w:r>
          </w:p>
          <w:p w14:paraId="6291BD34" w14:textId="0F44B5CD" w:rsidR="009F4DEB" w:rsidRPr="0005476A" w:rsidRDefault="009F4DEB" w:rsidP="00BE7D2E">
            <w:pPr>
              <w:jc w:val="right"/>
            </w:pPr>
            <w:r w:rsidRPr="0005476A">
              <w:t>39.6</w:t>
            </w:r>
          </w:p>
        </w:tc>
        <w:tc>
          <w:tcPr>
            <w:tcW w:w="353" w:type="pct"/>
            <w:tcBorders>
              <w:left w:val="nil"/>
            </w:tcBorders>
          </w:tcPr>
          <w:p w14:paraId="59FF2B00" w14:textId="77777777" w:rsidR="009F4DEB" w:rsidRPr="0005476A" w:rsidRDefault="009F4DEB" w:rsidP="00F21BAB">
            <w:pPr>
              <w:jc w:val="right"/>
            </w:pPr>
          </w:p>
          <w:p w14:paraId="2D217B50" w14:textId="77777777" w:rsidR="009F4DEB" w:rsidRPr="0005476A" w:rsidRDefault="009F4DEB" w:rsidP="00F21BAB">
            <w:pPr>
              <w:jc w:val="right"/>
            </w:pPr>
            <w:r w:rsidRPr="0005476A">
              <w:t>8.5</w:t>
            </w:r>
          </w:p>
          <w:p w14:paraId="78847D82" w14:textId="77777777" w:rsidR="009F4DEB" w:rsidRPr="0005476A" w:rsidRDefault="009F4DEB" w:rsidP="00F21BAB">
            <w:pPr>
              <w:jc w:val="right"/>
            </w:pPr>
            <w:r w:rsidRPr="0005476A">
              <w:t>11.2</w:t>
            </w:r>
          </w:p>
          <w:p w14:paraId="0DCFCF14" w14:textId="77777777" w:rsidR="009F4DEB" w:rsidRPr="0005476A" w:rsidRDefault="009F4DEB" w:rsidP="00F21BAB">
            <w:pPr>
              <w:jc w:val="right"/>
            </w:pPr>
            <w:r w:rsidRPr="0005476A">
              <w:t>32.1</w:t>
            </w:r>
          </w:p>
          <w:p w14:paraId="0C1454DA" w14:textId="7847E67D" w:rsidR="009F4DEB" w:rsidRPr="0005476A" w:rsidRDefault="009F4DEB" w:rsidP="00BE7D2E">
            <w:pPr>
              <w:jc w:val="right"/>
            </w:pPr>
            <w:r w:rsidRPr="0005476A">
              <w:t>48.2</w:t>
            </w:r>
          </w:p>
        </w:tc>
        <w:tc>
          <w:tcPr>
            <w:tcW w:w="353" w:type="pct"/>
            <w:tcBorders>
              <w:left w:val="nil"/>
              <w:right w:val="nil"/>
            </w:tcBorders>
          </w:tcPr>
          <w:p w14:paraId="6573A77C" w14:textId="77777777" w:rsidR="009F4DEB" w:rsidRPr="0005476A" w:rsidRDefault="009F4DEB" w:rsidP="00F21BAB">
            <w:pPr>
              <w:jc w:val="right"/>
            </w:pPr>
          </w:p>
          <w:p w14:paraId="20ED3337" w14:textId="77777777" w:rsidR="009F4DEB" w:rsidRPr="0005476A" w:rsidRDefault="009F4DEB" w:rsidP="00F21BAB">
            <w:pPr>
              <w:jc w:val="right"/>
            </w:pPr>
            <w:r w:rsidRPr="0005476A">
              <w:t>19.9</w:t>
            </w:r>
          </w:p>
          <w:p w14:paraId="46D27F6D" w14:textId="77777777" w:rsidR="009F4DEB" w:rsidRPr="0005476A" w:rsidRDefault="009F4DEB" w:rsidP="00F21BAB">
            <w:pPr>
              <w:jc w:val="right"/>
            </w:pPr>
            <w:r w:rsidRPr="0005476A">
              <w:t>13.2</w:t>
            </w:r>
          </w:p>
          <w:p w14:paraId="146F4627" w14:textId="77777777" w:rsidR="009F4DEB" w:rsidRPr="0005476A" w:rsidRDefault="009F4DEB" w:rsidP="00F21BAB">
            <w:pPr>
              <w:jc w:val="right"/>
            </w:pPr>
            <w:r w:rsidRPr="0005476A">
              <w:t>32.2</w:t>
            </w:r>
          </w:p>
          <w:p w14:paraId="553B96AA" w14:textId="0BE2F993" w:rsidR="009F4DEB" w:rsidRPr="0005476A" w:rsidRDefault="009F4DEB" w:rsidP="00F21BAB">
            <w:pPr>
              <w:jc w:val="right"/>
            </w:pPr>
            <w:r w:rsidRPr="0005476A">
              <w:t>34.8</w:t>
            </w:r>
          </w:p>
        </w:tc>
        <w:tc>
          <w:tcPr>
            <w:tcW w:w="356" w:type="pct"/>
            <w:tcBorders>
              <w:left w:val="nil"/>
            </w:tcBorders>
          </w:tcPr>
          <w:p w14:paraId="1D8D20BF" w14:textId="77777777" w:rsidR="009F4DEB" w:rsidRPr="0005476A" w:rsidRDefault="009F4DEB" w:rsidP="00F21BAB">
            <w:pPr>
              <w:jc w:val="right"/>
            </w:pPr>
          </w:p>
          <w:p w14:paraId="4A2DF689" w14:textId="77777777" w:rsidR="009F4DEB" w:rsidRPr="0005476A" w:rsidRDefault="009F4DEB" w:rsidP="00F21BAB">
            <w:pPr>
              <w:jc w:val="right"/>
            </w:pPr>
            <w:r w:rsidRPr="0005476A">
              <w:t>26.2</w:t>
            </w:r>
          </w:p>
          <w:p w14:paraId="6057B39E" w14:textId="77777777" w:rsidR="009F4DEB" w:rsidRPr="0005476A" w:rsidRDefault="009F4DEB" w:rsidP="00F21BAB">
            <w:pPr>
              <w:jc w:val="right"/>
            </w:pPr>
            <w:r w:rsidRPr="0005476A">
              <w:t>16.7</w:t>
            </w:r>
          </w:p>
          <w:p w14:paraId="1F92AA0A" w14:textId="77777777" w:rsidR="009F4DEB" w:rsidRPr="0005476A" w:rsidRDefault="009F4DEB" w:rsidP="00F21BAB">
            <w:pPr>
              <w:jc w:val="right"/>
            </w:pPr>
            <w:r w:rsidRPr="0005476A">
              <w:t>28.8</w:t>
            </w:r>
          </w:p>
          <w:p w14:paraId="6A0FD651" w14:textId="5891FBDA" w:rsidR="009F4DEB" w:rsidRPr="0005476A" w:rsidRDefault="009F4DEB" w:rsidP="00F21BAB">
            <w:pPr>
              <w:jc w:val="right"/>
            </w:pPr>
            <w:r w:rsidRPr="0005476A">
              <w:t>28.4</w:t>
            </w:r>
          </w:p>
        </w:tc>
        <w:tc>
          <w:tcPr>
            <w:tcW w:w="353" w:type="pct"/>
            <w:tcBorders>
              <w:left w:val="nil"/>
              <w:right w:val="nil"/>
            </w:tcBorders>
          </w:tcPr>
          <w:p w14:paraId="7377B934" w14:textId="77777777" w:rsidR="009F4DEB" w:rsidRPr="0005476A" w:rsidRDefault="009F4DEB" w:rsidP="00F21BAB">
            <w:pPr>
              <w:jc w:val="right"/>
            </w:pPr>
          </w:p>
          <w:p w14:paraId="5308E604" w14:textId="77777777" w:rsidR="009F4DEB" w:rsidRPr="0005476A" w:rsidRDefault="009F4DEB" w:rsidP="00F21BAB">
            <w:pPr>
              <w:jc w:val="right"/>
            </w:pPr>
            <w:r w:rsidRPr="0005476A">
              <w:t>19.5</w:t>
            </w:r>
          </w:p>
          <w:p w14:paraId="176D1779" w14:textId="77777777" w:rsidR="009F4DEB" w:rsidRPr="0005476A" w:rsidRDefault="009F4DEB" w:rsidP="00F21BAB">
            <w:pPr>
              <w:jc w:val="right"/>
            </w:pPr>
            <w:r w:rsidRPr="0005476A">
              <w:t>14.4</w:t>
            </w:r>
          </w:p>
          <w:p w14:paraId="4F2A45A3" w14:textId="77777777" w:rsidR="009F4DEB" w:rsidRPr="0005476A" w:rsidRDefault="009F4DEB" w:rsidP="00F21BAB">
            <w:pPr>
              <w:jc w:val="right"/>
            </w:pPr>
            <w:r w:rsidRPr="0005476A">
              <w:t>33.0</w:t>
            </w:r>
          </w:p>
          <w:p w14:paraId="7C9DC41A" w14:textId="23BE5F66" w:rsidR="009F4DEB" w:rsidRPr="0005476A" w:rsidRDefault="009F4DEB" w:rsidP="00F21BAB">
            <w:pPr>
              <w:jc w:val="right"/>
            </w:pPr>
            <w:r w:rsidRPr="0005476A">
              <w:t>33.0</w:t>
            </w:r>
          </w:p>
        </w:tc>
        <w:tc>
          <w:tcPr>
            <w:tcW w:w="353" w:type="pct"/>
            <w:tcBorders>
              <w:left w:val="nil"/>
            </w:tcBorders>
          </w:tcPr>
          <w:p w14:paraId="595E9615" w14:textId="77777777" w:rsidR="009F4DEB" w:rsidRPr="0005476A" w:rsidRDefault="009F4DEB" w:rsidP="00F21BAB">
            <w:pPr>
              <w:jc w:val="right"/>
            </w:pPr>
          </w:p>
          <w:p w14:paraId="1CB08F27" w14:textId="77777777" w:rsidR="009F4DEB" w:rsidRPr="0005476A" w:rsidRDefault="009F4DEB" w:rsidP="00F21BAB">
            <w:pPr>
              <w:jc w:val="right"/>
            </w:pPr>
            <w:r w:rsidRPr="0005476A">
              <w:t>18.2</w:t>
            </w:r>
          </w:p>
          <w:p w14:paraId="3C7097BF" w14:textId="77777777" w:rsidR="009F4DEB" w:rsidRPr="0005476A" w:rsidRDefault="009F4DEB" w:rsidP="00F21BAB">
            <w:pPr>
              <w:jc w:val="center"/>
            </w:pPr>
            <w:r w:rsidRPr="0005476A">
              <w:t>12.3</w:t>
            </w:r>
          </w:p>
          <w:p w14:paraId="467A464A" w14:textId="77777777" w:rsidR="009F4DEB" w:rsidRPr="0005476A" w:rsidRDefault="009F4DEB" w:rsidP="00F21BAB">
            <w:pPr>
              <w:jc w:val="right"/>
            </w:pPr>
            <w:r w:rsidRPr="0005476A">
              <w:t>32.5</w:t>
            </w:r>
          </w:p>
          <w:p w14:paraId="4B79221D" w14:textId="5BE75ECC" w:rsidR="009F4DEB" w:rsidRPr="0005476A" w:rsidRDefault="009F4DEB" w:rsidP="00F21BAB">
            <w:pPr>
              <w:jc w:val="right"/>
            </w:pPr>
            <w:r w:rsidRPr="0005476A">
              <w:t>37.0</w:t>
            </w:r>
          </w:p>
        </w:tc>
      </w:tr>
      <w:tr w:rsidR="009F4DEB" w:rsidRPr="00917A34" w14:paraId="437BCE37" w14:textId="011E985E" w:rsidTr="009F4DEB">
        <w:tc>
          <w:tcPr>
            <w:tcW w:w="1389" w:type="pct"/>
            <w:gridSpan w:val="2"/>
          </w:tcPr>
          <w:p w14:paraId="176560EA" w14:textId="77777777" w:rsidR="009F4DEB" w:rsidRPr="00C46B27" w:rsidRDefault="009F4DEB" w:rsidP="00BE7D2E">
            <w:pPr>
              <w:rPr>
                <w:b/>
              </w:rPr>
            </w:pPr>
            <w:r w:rsidRPr="00C46B27">
              <w:rPr>
                <w:b/>
              </w:rPr>
              <w:t>Training level:</w:t>
            </w:r>
          </w:p>
          <w:p w14:paraId="2743B951" w14:textId="77777777" w:rsidR="009F4DEB" w:rsidRPr="00917A34" w:rsidRDefault="009F4DEB" w:rsidP="00BE7D2E">
            <w:r w:rsidRPr="00917A34">
              <w:t>% more than 2 years of training</w:t>
            </w:r>
          </w:p>
        </w:tc>
        <w:tc>
          <w:tcPr>
            <w:tcW w:w="361" w:type="pct"/>
            <w:tcBorders>
              <w:right w:val="nil"/>
            </w:tcBorders>
          </w:tcPr>
          <w:p w14:paraId="1293D9D4" w14:textId="77777777" w:rsidR="009F4DEB" w:rsidRDefault="009F4DEB" w:rsidP="00BE7D2E">
            <w:pPr>
              <w:jc w:val="right"/>
            </w:pPr>
          </w:p>
          <w:p w14:paraId="62C772BF" w14:textId="056E77DE" w:rsidR="009F4DEB" w:rsidRPr="00C0374C" w:rsidRDefault="009F4DEB" w:rsidP="00BE7D2E">
            <w:pPr>
              <w:jc w:val="right"/>
            </w:pPr>
            <w:r>
              <w:t>36.0</w:t>
            </w:r>
          </w:p>
        </w:tc>
        <w:tc>
          <w:tcPr>
            <w:tcW w:w="362" w:type="pct"/>
            <w:gridSpan w:val="2"/>
            <w:tcBorders>
              <w:left w:val="nil"/>
            </w:tcBorders>
          </w:tcPr>
          <w:p w14:paraId="6819E512" w14:textId="77777777" w:rsidR="009F4DEB" w:rsidRDefault="009F4DEB" w:rsidP="00BE7D2E">
            <w:pPr>
              <w:jc w:val="right"/>
            </w:pPr>
          </w:p>
          <w:p w14:paraId="188A0087" w14:textId="77F63843" w:rsidR="009F4DEB" w:rsidRPr="00C0374C" w:rsidRDefault="009F4DEB" w:rsidP="00BE7D2E">
            <w:pPr>
              <w:jc w:val="right"/>
            </w:pPr>
            <w:r>
              <w:t>51.0</w:t>
            </w:r>
          </w:p>
        </w:tc>
        <w:tc>
          <w:tcPr>
            <w:tcW w:w="354" w:type="pct"/>
            <w:tcBorders>
              <w:right w:val="nil"/>
            </w:tcBorders>
          </w:tcPr>
          <w:p w14:paraId="39643D8E" w14:textId="77777777" w:rsidR="009F4DEB" w:rsidRPr="0005476A" w:rsidRDefault="009F4DEB" w:rsidP="00BE7D2E">
            <w:pPr>
              <w:jc w:val="right"/>
            </w:pPr>
          </w:p>
          <w:p w14:paraId="559A3D63" w14:textId="77777777" w:rsidR="009F4DEB" w:rsidRPr="0005476A" w:rsidRDefault="009F4DEB" w:rsidP="00BE7D2E">
            <w:pPr>
              <w:jc w:val="right"/>
            </w:pPr>
            <w:r w:rsidRPr="0005476A">
              <w:t>29.8</w:t>
            </w:r>
          </w:p>
        </w:tc>
        <w:tc>
          <w:tcPr>
            <w:tcW w:w="412" w:type="pct"/>
            <w:tcBorders>
              <w:left w:val="nil"/>
            </w:tcBorders>
          </w:tcPr>
          <w:p w14:paraId="1931DFC6" w14:textId="77777777" w:rsidR="009F4DEB" w:rsidRPr="0005476A" w:rsidRDefault="009F4DEB" w:rsidP="00BE7D2E">
            <w:pPr>
              <w:jc w:val="right"/>
            </w:pPr>
          </w:p>
          <w:p w14:paraId="29627C7B" w14:textId="77777777" w:rsidR="009F4DEB" w:rsidRPr="0005476A" w:rsidRDefault="009F4DEB" w:rsidP="00BE7D2E">
            <w:pPr>
              <w:jc w:val="right"/>
            </w:pPr>
            <w:r w:rsidRPr="0005476A">
              <w:t>42.7</w:t>
            </w:r>
          </w:p>
        </w:tc>
        <w:tc>
          <w:tcPr>
            <w:tcW w:w="353" w:type="pct"/>
            <w:tcBorders>
              <w:left w:val="nil"/>
              <w:right w:val="nil"/>
            </w:tcBorders>
          </w:tcPr>
          <w:p w14:paraId="79623A66" w14:textId="77777777" w:rsidR="009F4DEB" w:rsidRPr="0005476A" w:rsidRDefault="009F4DEB" w:rsidP="00F21BAB">
            <w:pPr>
              <w:jc w:val="right"/>
            </w:pPr>
          </w:p>
          <w:p w14:paraId="60CEEF4F" w14:textId="486757F6" w:rsidR="009F4DEB" w:rsidRPr="0005476A" w:rsidRDefault="009F4DEB" w:rsidP="00BE7D2E">
            <w:pPr>
              <w:jc w:val="right"/>
            </w:pPr>
            <w:r w:rsidRPr="0005476A">
              <w:t>34.7</w:t>
            </w:r>
          </w:p>
        </w:tc>
        <w:tc>
          <w:tcPr>
            <w:tcW w:w="353" w:type="pct"/>
            <w:tcBorders>
              <w:left w:val="nil"/>
            </w:tcBorders>
          </w:tcPr>
          <w:p w14:paraId="3FA64A6A" w14:textId="77777777" w:rsidR="009F4DEB" w:rsidRPr="0005476A" w:rsidRDefault="009F4DEB" w:rsidP="00F21BAB">
            <w:pPr>
              <w:jc w:val="right"/>
            </w:pPr>
          </w:p>
          <w:p w14:paraId="7DBF9B84" w14:textId="69819A60" w:rsidR="009F4DEB" w:rsidRPr="0005476A" w:rsidRDefault="009F4DEB" w:rsidP="00BE7D2E">
            <w:pPr>
              <w:jc w:val="right"/>
            </w:pPr>
            <w:r w:rsidRPr="0005476A">
              <w:t>46.2</w:t>
            </w:r>
          </w:p>
        </w:tc>
        <w:tc>
          <w:tcPr>
            <w:tcW w:w="353" w:type="pct"/>
            <w:tcBorders>
              <w:left w:val="nil"/>
              <w:right w:val="nil"/>
            </w:tcBorders>
          </w:tcPr>
          <w:p w14:paraId="562C90C0" w14:textId="77777777" w:rsidR="009F4DEB" w:rsidRPr="0005476A" w:rsidRDefault="009F4DEB" w:rsidP="00F21BAB">
            <w:pPr>
              <w:jc w:val="right"/>
            </w:pPr>
          </w:p>
          <w:p w14:paraId="0DC7FBDC" w14:textId="06B9EB06" w:rsidR="009F4DEB" w:rsidRPr="0005476A" w:rsidRDefault="009F4DEB" w:rsidP="00F21BAB">
            <w:pPr>
              <w:jc w:val="right"/>
            </w:pPr>
            <w:r w:rsidRPr="0005476A">
              <w:t>49.3</w:t>
            </w:r>
          </w:p>
        </w:tc>
        <w:tc>
          <w:tcPr>
            <w:tcW w:w="356" w:type="pct"/>
            <w:tcBorders>
              <w:left w:val="nil"/>
            </w:tcBorders>
          </w:tcPr>
          <w:p w14:paraId="2579ED6B" w14:textId="77777777" w:rsidR="009F4DEB" w:rsidRPr="0005476A" w:rsidRDefault="009F4DEB" w:rsidP="00F21BAB">
            <w:pPr>
              <w:jc w:val="right"/>
            </w:pPr>
          </w:p>
          <w:p w14:paraId="4C15D2C1" w14:textId="5195EA1A" w:rsidR="009F4DEB" w:rsidRPr="0005476A" w:rsidRDefault="009F4DEB" w:rsidP="00F21BAB">
            <w:pPr>
              <w:jc w:val="right"/>
            </w:pPr>
            <w:r w:rsidRPr="0005476A">
              <w:t>72.9</w:t>
            </w:r>
          </w:p>
        </w:tc>
        <w:tc>
          <w:tcPr>
            <w:tcW w:w="353" w:type="pct"/>
            <w:tcBorders>
              <w:left w:val="nil"/>
              <w:right w:val="nil"/>
            </w:tcBorders>
          </w:tcPr>
          <w:p w14:paraId="7F42C52D" w14:textId="77777777" w:rsidR="009F4DEB" w:rsidRPr="0005476A" w:rsidRDefault="009F4DEB" w:rsidP="00F21BAB">
            <w:pPr>
              <w:jc w:val="right"/>
            </w:pPr>
          </w:p>
          <w:p w14:paraId="7C43256A" w14:textId="3F935877" w:rsidR="009F4DEB" w:rsidRPr="0005476A" w:rsidRDefault="009F4DEB" w:rsidP="00F21BAB">
            <w:pPr>
              <w:jc w:val="right"/>
            </w:pPr>
            <w:r w:rsidRPr="0005476A">
              <w:t>30.8</w:t>
            </w:r>
          </w:p>
        </w:tc>
        <w:tc>
          <w:tcPr>
            <w:tcW w:w="353" w:type="pct"/>
            <w:tcBorders>
              <w:left w:val="nil"/>
            </w:tcBorders>
          </w:tcPr>
          <w:p w14:paraId="12B5B682" w14:textId="77777777" w:rsidR="009F4DEB" w:rsidRPr="0005476A" w:rsidRDefault="009F4DEB" w:rsidP="00F21BAB">
            <w:pPr>
              <w:jc w:val="right"/>
            </w:pPr>
          </w:p>
          <w:p w14:paraId="36FF604D" w14:textId="60275491" w:rsidR="009F4DEB" w:rsidRPr="0005476A" w:rsidRDefault="009F4DEB" w:rsidP="00F21BAB">
            <w:pPr>
              <w:jc w:val="right"/>
            </w:pPr>
            <w:r w:rsidRPr="0005476A">
              <w:t>40.6</w:t>
            </w:r>
          </w:p>
        </w:tc>
      </w:tr>
      <w:tr w:rsidR="009F4DEB" w:rsidRPr="00917A34" w14:paraId="3F71AF8E" w14:textId="7E1E2922" w:rsidTr="009F4DEB">
        <w:tc>
          <w:tcPr>
            <w:tcW w:w="1389" w:type="pct"/>
            <w:gridSpan w:val="2"/>
          </w:tcPr>
          <w:p w14:paraId="7FA2EA4B" w14:textId="77777777" w:rsidR="009F4DEB" w:rsidRPr="00845E85" w:rsidRDefault="009F4DEB" w:rsidP="00BE7D2E">
            <w:pPr>
              <w:rPr>
                <w:b/>
              </w:rPr>
            </w:pPr>
            <w:r w:rsidRPr="00845E85">
              <w:rPr>
                <w:b/>
              </w:rPr>
              <w:t>Working hours:</w:t>
            </w:r>
          </w:p>
          <w:p w14:paraId="2803490A" w14:textId="77777777" w:rsidR="009F4DEB" w:rsidRPr="00917A34" w:rsidRDefault="009F4DEB" w:rsidP="00BE7D2E">
            <w:r>
              <w:t>Full time or 35 h</w:t>
            </w:r>
            <w:r w:rsidRPr="00917A34">
              <w:t>rs+</w:t>
            </w:r>
          </w:p>
          <w:p w14:paraId="2115DFF9" w14:textId="77777777" w:rsidR="009F4DEB" w:rsidRPr="00917A34" w:rsidRDefault="009F4DEB" w:rsidP="00BE7D2E">
            <w:r w:rsidRPr="00917A34">
              <w:t>Pa</w:t>
            </w:r>
            <w:r>
              <w:t>rt time 30-34.9 h</w:t>
            </w:r>
            <w:r w:rsidRPr="00917A34">
              <w:t>rs</w:t>
            </w:r>
          </w:p>
          <w:p w14:paraId="5F3E170A" w14:textId="77777777" w:rsidR="009F4DEB" w:rsidRDefault="009F4DEB" w:rsidP="00BE7D2E">
            <w:r>
              <w:t>Part time 25-29.9 hrs</w:t>
            </w:r>
          </w:p>
          <w:p w14:paraId="6C06D4B0" w14:textId="77777777" w:rsidR="009F4DEB" w:rsidRPr="00917A34" w:rsidRDefault="009F4DEB" w:rsidP="00BE7D2E">
            <w:r>
              <w:t>Part time &lt; 25 hrs</w:t>
            </w:r>
          </w:p>
        </w:tc>
        <w:tc>
          <w:tcPr>
            <w:tcW w:w="361" w:type="pct"/>
            <w:tcBorders>
              <w:right w:val="nil"/>
            </w:tcBorders>
          </w:tcPr>
          <w:p w14:paraId="1E109B63" w14:textId="77777777" w:rsidR="009F4DEB" w:rsidRDefault="009F4DEB" w:rsidP="00BE7D2E">
            <w:pPr>
              <w:jc w:val="right"/>
            </w:pPr>
          </w:p>
          <w:p w14:paraId="5EF93461" w14:textId="77777777" w:rsidR="009F4DEB" w:rsidRDefault="009F4DEB" w:rsidP="00BE7D2E">
            <w:pPr>
              <w:jc w:val="right"/>
            </w:pPr>
            <w:r>
              <w:t>52.0</w:t>
            </w:r>
          </w:p>
          <w:p w14:paraId="27729566" w14:textId="77777777" w:rsidR="009F4DEB" w:rsidRDefault="009F4DEB" w:rsidP="00BE7D2E">
            <w:pPr>
              <w:jc w:val="right"/>
            </w:pPr>
            <w:r>
              <w:t>20.8</w:t>
            </w:r>
          </w:p>
          <w:p w14:paraId="79CC250C" w14:textId="77777777" w:rsidR="009F4DEB" w:rsidRDefault="009F4DEB" w:rsidP="00BE7D2E">
            <w:pPr>
              <w:jc w:val="right"/>
            </w:pPr>
            <w:r>
              <w:t>13.6</w:t>
            </w:r>
          </w:p>
          <w:p w14:paraId="7EAB82A9" w14:textId="188E9D4A" w:rsidR="009F4DEB" w:rsidRPr="00C0374C" w:rsidRDefault="009F4DEB" w:rsidP="00BE7D2E">
            <w:pPr>
              <w:jc w:val="right"/>
            </w:pPr>
            <w:r>
              <w:t>13.6</w:t>
            </w:r>
          </w:p>
        </w:tc>
        <w:tc>
          <w:tcPr>
            <w:tcW w:w="362" w:type="pct"/>
            <w:gridSpan w:val="2"/>
            <w:tcBorders>
              <w:left w:val="nil"/>
            </w:tcBorders>
          </w:tcPr>
          <w:p w14:paraId="4FC9601A" w14:textId="77777777" w:rsidR="009F4DEB" w:rsidRDefault="009F4DEB" w:rsidP="00BE7D2E">
            <w:pPr>
              <w:jc w:val="right"/>
            </w:pPr>
          </w:p>
          <w:p w14:paraId="2E8C2E62" w14:textId="77777777" w:rsidR="009F4DEB" w:rsidRDefault="009F4DEB" w:rsidP="00BE7D2E">
            <w:pPr>
              <w:jc w:val="right"/>
            </w:pPr>
            <w:r>
              <w:t>57.2</w:t>
            </w:r>
          </w:p>
          <w:p w14:paraId="54ADBC42" w14:textId="77777777" w:rsidR="009F4DEB" w:rsidRDefault="009F4DEB" w:rsidP="00BE7D2E">
            <w:pPr>
              <w:jc w:val="right"/>
            </w:pPr>
            <w:r>
              <w:t>21.9</w:t>
            </w:r>
          </w:p>
          <w:p w14:paraId="2793248F" w14:textId="77777777" w:rsidR="009F4DEB" w:rsidRDefault="009F4DEB" w:rsidP="00BE7D2E">
            <w:pPr>
              <w:jc w:val="right"/>
            </w:pPr>
            <w:r>
              <w:t>11.1</w:t>
            </w:r>
          </w:p>
          <w:p w14:paraId="14C07B05" w14:textId="7C3F42D7" w:rsidR="009F4DEB" w:rsidRPr="00C0374C" w:rsidRDefault="009F4DEB" w:rsidP="00BE7D2E">
            <w:pPr>
              <w:jc w:val="right"/>
            </w:pPr>
            <w:r>
              <w:t>9.9</w:t>
            </w:r>
          </w:p>
        </w:tc>
        <w:tc>
          <w:tcPr>
            <w:tcW w:w="354" w:type="pct"/>
            <w:tcBorders>
              <w:right w:val="nil"/>
            </w:tcBorders>
          </w:tcPr>
          <w:p w14:paraId="4D22D428" w14:textId="77777777" w:rsidR="009F4DEB" w:rsidRPr="0005476A" w:rsidRDefault="009F4DEB" w:rsidP="00BE7D2E">
            <w:pPr>
              <w:jc w:val="right"/>
            </w:pPr>
          </w:p>
          <w:p w14:paraId="4C31D04E" w14:textId="77777777" w:rsidR="009F4DEB" w:rsidRPr="0005476A" w:rsidRDefault="009F4DEB" w:rsidP="00BE7D2E">
            <w:pPr>
              <w:jc w:val="right"/>
            </w:pPr>
            <w:r w:rsidRPr="0005476A">
              <w:t>39.4</w:t>
            </w:r>
          </w:p>
          <w:p w14:paraId="2E112F02" w14:textId="77777777" w:rsidR="009F4DEB" w:rsidRPr="0005476A" w:rsidRDefault="009F4DEB" w:rsidP="00BE7D2E">
            <w:pPr>
              <w:jc w:val="right"/>
            </w:pPr>
            <w:r w:rsidRPr="0005476A">
              <w:t>36.2</w:t>
            </w:r>
          </w:p>
          <w:p w14:paraId="64451E11" w14:textId="77777777" w:rsidR="009F4DEB" w:rsidRPr="0005476A" w:rsidRDefault="009F4DEB" w:rsidP="00BE7D2E">
            <w:pPr>
              <w:jc w:val="right"/>
            </w:pPr>
            <w:r w:rsidRPr="0005476A">
              <w:t>19.6</w:t>
            </w:r>
          </w:p>
          <w:p w14:paraId="4A9F50CF" w14:textId="77777777" w:rsidR="009F4DEB" w:rsidRPr="0005476A" w:rsidRDefault="009F4DEB" w:rsidP="00BE7D2E">
            <w:pPr>
              <w:jc w:val="right"/>
            </w:pPr>
            <w:r w:rsidRPr="0005476A">
              <w:t>4.7</w:t>
            </w:r>
          </w:p>
        </w:tc>
        <w:tc>
          <w:tcPr>
            <w:tcW w:w="412" w:type="pct"/>
            <w:tcBorders>
              <w:left w:val="nil"/>
            </w:tcBorders>
          </w:tcPr>
          <w:p w14:paraId="5CEBFED9" w14:textId="77777777" w:rsidR="009F4DEB" w:rsidRPr="0005476A" w:rsidRDefault="009F4DEB" w:rsidP="00BE7D2E">
            <w:pPr>
              <w:jc w:val="right"/>
            </w:pPr>
          </w:p>
          <w:p w14:paraId="649CA904" w14:textId="77777777" w:rsidR="009F4DEB" w:rsidRPr="0005476A" w:rsidRDefault="009F4DEB" w:rsidP="00BE7D2E">
            <w:pPr>
              <w:jc w:val="right"/>
            </w:pPr>
            <w:r w:rsidRPr="0005476A">
              <w:t>49.3</w:t>
            </w:r>
          </w:p>
          <w:p w14:paraId="690CE4A7" w14:textId="77777777" w:rsidR="009F4DEB" w:rsidRPr="0005476A" w:rsidRDefault="009F4DEB" w:rsidP="00BE7D2E">
            <w:pPr>
              <w:jc w:val="right"/>
            </w:pPr>
            <w:r w:rsidRPr="0005476A">
              <w:t>35.2</w:t>
            </w:r>
          </w:p>
          <w:p w14:paraId="2EACD195" w14:textId="77777777" w:rsidR="009F4DEB" w:rsidRPr="0005476A" w:rsidRDefault="009F4DEB" w:rsidP="00BE7D2E">
            <w:pPr>
              <w:jc w:val="right"/>
            </w:pPr>
            <w:r w:rsidRPr="0005476A">
              <w:t>12.4</w:t>
            </w:r>
          </w:p>
          <w:p w14:paraId="36F0FEB9" w14:textId="77777777" w:rsidR="009F4DEB" w:rsidRPr="0005476A" w:rsidRDefault="009F4DEB" w:rsidP="00BE7D2E">
            <w:pPr>
              <w:jc w:val="right"/>
            </w:pPr>
            <w:r w:rsidRPr="0005476A">
              <w:t>3.1</w:t>
            </w:r>
          </w:p>
        </w:tc>
        <w:tc>
          <w:tcPr>
            <w:tcW w:w="353" w:type="pct"/>
            <w:tcBorders>
              <w:left w:val="nil"/>
              <w:right w:val="nil"/>
            </w:tcBorders>
          </w:tcPr>
          <w:p w14:paraId="2C0C34DC" w14:textId="77777777" w:rsidR="009F4DEB" w:rsidRPr="0005476A" w:rsidRDefault="009F4DEB" w:rsidP="00F21BAB">
            <w:pPr>
              <w:jc w:val="right"/>
            </w:pPr>
          </w:p>
          <w:p w14:paraId="6B54A98C" w14:textId="77777777" w:rsidR="009F4DEB" w:rsidRPr="0005476A" w:rsidRDefault="009F4DEB" w:rsidP="00F21BAB">
            <w:pPr>
              <w:jc w:val="right"/>
            </w:pPr>
            <w:r w:rsidRPr="0005476A">
              <w:t>38.0</w:t>
            </w:r>
          </w:p>
          <w:p w14:paraId="29F94098" w14:textId="77777777" w:rsidR="009F4DEB" w:rsidRPr="0005476A" w:rsidRDefault="009F4DEB" w:rsidP="00F21BAB">
            <w:pPr>
              <w:jc w:val="right"/>
            </w:pPr>
            <w:r w:rsidRPr="0005476A">
              <w:t>15.7</w:t>
            </w:r>
          </w:p>
          <w:p w14:paraId="5A2FCDE0" w14:textId="77777777" w:rsidR="009F4DEB" w:rsidRPr="0005476A" w:rsidRDefault="009F4DEB" w:rsidP="00F21BAB">
            <w:pPr>
              <w:jc w:val="right"/>
            </w:pPr>
            <w:r w:rsidRPr="0005476A">
              <w:t>15.6</w:t>
            </w:r>
          </w:p>
          <w:p w14:paraId="26BC8B9D" w14:textId="76F9EF3A" w:rsidR="009F4DEB" w:rsidRPr="0005476A" w:rsidRDefault="009F4DEB" w:rsidP="00BE7D2E">
            <w:pPr>
              <w:jc w:val="right"/>
            </w:pPr>
            <w:r w:rsidRPr="0005476A">
              <w:t>30.7</w:t>
            </w:r>
          </w:p>
        </w:tc>
        <w:tc>
          <w:tcPr>
            <w:tcW w:w="353" w:type="pct"/>
            <w:tcBorders>
              <w:left w:val="nil"/>
            </w:tcBorders>
          </w:tcPr>
          <w:p w14:paraId="6D5B70A4" w14:textId="77777777" w:rsidR="009F4DEB" w:rsidRPr="0005476A" w:rsidRDefault="009F4DEB" w:rsidP="00F21BAB">
            <w:pPr>
              <w:jc w:val="right"/>
            </w:pPr>
          </w:p>
          <w:p w14:paraId="67FD250F" w14:textId="77777777" w:rsidR="009F4DEB" w:rsidRPr="0005476A" w:rsidRDefault="009F4DEB" w:rsidP="00F21BAB">
            <w:pPr>
              <w:jc w:val="right"/>
            </w:pPr>
            <w:r w:rsidRPr="0005476A">
              <w:t>41.3</w:t>
            </w:r>
          </w:p>
          <w:p w14:paraId="7583966C" w14:textId="77777777" w:rsidR="009F4DEB" w:rsidRPr="0005476A" w:rsidRDefault="009F4DEB" w:rsidP="00F21BAB">
            <w:pPr>
              <w:jc w:val="right"/>
            </w:pPr>
            <w:r w:rsidRPr="0005476A">
              <w:t>18.3</w:t>
            </w:r>
          </w:p>
          <w:p w14:paraId="542EB59A" w14:textId="77777777" w:rsidR="009F4DEB" w:rsidRPr="0005476A" w:rsidRDefault="009F4DEB" w:rsidP="00F21BAB">
            <w:pPr>
              <w:jc w:val="right"/>
            </w:pPr>
            <w:r w:rsidRPr="0005476A">
              <w:t>16.7</w:t>
            </w:r>
          </w:p>
          <w:p w14:paraId="2A44BA7D" w14:textId="1EF9C544" w:rsidR="009F4DEB" w:rsidRPr="0005476A" w:rsidRDefault="009F4DEB" w:rsidP="00BE7D2E">
            <w:pPr>
              <w:jc w:val="right"/>
            </w:pPr>
            <w:r w:rsidRPr="0005476A">
              <w:t>23.8</w:t>
            </w:r>
          </w:p>
        </w:tc>
        <w:tc>
          <w:tcPr>
            <w:tcW w:w="353" w:type="pct"/>
            <w:tcBorders>
              <w:left w:val="nil"/>
              <w:right w:val="nil"/>
            </w:tcBorders>
          </w:tcPr>
          <w:p w14:paraId="5FE4397B" w14:textId="77777777" w:rsidR="009F4DEB" w:rsidRPr="0005476A" w:rsidRDefault="009F4DEB" w:rsidP="00F21BAB">
            <w:pPr>
              <w:jc w:val="right"/>
            </w:pPr>
          </w:p>
          <w:p w14:paraId="517E18B9" w14:textId="77777777" w:rsidR="009F4DEB" w:rsidRPr="0005476A" w:rsidRDefault="009F4DEB" w:rsidP="00F21BAB">
            <w:pPr>
              <w:jc w:val="right"/>
            </w:pPr>
            <w:r w:rsidRPr="0005476A">
              <w:t>91.3</w:t>
            </w:r>
          </w:p>
          <w:p w14:paraId="6D874067" w14:textId="77777777" w:rsidR="009F4DEB" w:rsidRPr="0005476A" w:rsidRDefault="009F4DEB" w:rsidP="00F21BAB">
            <w:pPr>
              <w:jc w:val="right"/>
            </w:pPr>
            <w:r w:rsidRPr="0005476A">
              <w:t>2.2</w:t>
            </w:r>
          </w:p>
          <w:p w14:paraId="78BEAF64" w14:textId="77777777" w:rsidR="009F4DEB" w:rsidRPr="0005476A" w:rsidRDefault="009F4DEB" w:rsidP="00F21BAB">
            <w:pPr>
              <w:jc w:val="right"/>
            </w:pPr>
            <w:r w:rsidRPr="0005476A">
              <w:t>0.8</w:t>
            </w:r>
          </w:p>
          <w:p w14:paraId="661D0246" w14:textId="465B98D2" w:rsidR="009F4DEB" w:rsidRPr="0005476A" w:rsidRDefault="009F4DEB" w:rsidP="00F21BAB">
            <w:pPr>
              <w:jc w:val="right"/>
            </w:pPr>
            <w:r w:rsidRPr="0005476A">
              <w:t>5.7</w:t>
            </w:r>
          </w:p>
        </w:tc>
        <w:tc>
          <w:tcPr>
            <w:tcW w:w="356" w:type="pct"/>
            <w:tcBorders>
              <w:left w:val="nil"/>
            </w:tcBorders>
          </w:tcPr>
          <w:p w14:paraId="4302961E" w14:textId="77777777" w:rsidR="009F4DEB" w:rsidRPr="0005476A" w:rsidRDefault="009F4DEB" w:rsidP="00F21BAB">
            <w:pPr>
              <w:jc w:val="right"/>
            </w:pPr>
          </w:p>
          <w:p w14:paraId="5545D0F8" w14:textId="77777777" w:rsidR="009F4DEB" w:rsidRPr="0005476A" w:rsidRDefault="009F4DEB" w:rsidP="00F21BAB">
            <w:pPr>
              <w:jc w:val="right"/>
            </w:pPr>
            <w:r w:rsidRPr="0005476A">
              <w:t>86.8</w:t>
            </w:r>
          </w:p>
          <w:p w14:paraId="726E8C4A" w14:textId="77777777" w:rsidR="009F4DEB" w:rsidRPr="0005476A" w:rsidRDefault="009F4DEB" w:rsidP="00F21BAB">
            <w:pPr>
              <w:jc w:val="right"/>
            </w:pPr>
            <w:r w:rsidRPr="0005476A">
              <w:t>5.9</w:t>
            </w:r>
          </w:p>
          <w:p w14:paraId="1608D6B1" w14:textId="77777777" w:rsidR="009F4DEB" w:rsidRPr="0005476A" w:rsidRDefault="009F4DEB" w:rsidP="00F21BAB">
            <w:pPr>
              <w:jc w:val="right"/>
            </w:pPr>
            <w:r w:rsidRPr="0005476A">
              <w:t>1.3</w:t>
            </w:r>
          </w:p>
          <w:p w14:paraId="01ED1A1D" w14:textId="6C20F5AD" w:rsidR="009F4DEB" w:rsidRPr="0005476A" w:rsidRDefault="009F4DEB" w:rsidP="00F21BAB">
            <w:pPr>
              <w:jc w:val="right"/>
            </w:pPr>
            <w:r w:rsidRPr="0005476A">
              <w:t>6.0</w:t>
            </w:r>
          </w:p>
        </w:tc>
        <w:tc>
          <w:tcPr>
            <w:tcW w:w="353" w:type="pct"/>
            <w:tcBorders>
              <w:left w:val="nil"/>
              <w:right w:val="nil"/>
            </w:tcBorders>
          </w:tcPr>
          <w:p w14:paraId="477DE296" w14:textId="77777777" w:rsidR="009F4DEB" w:rsidRPr="0005476A" w:rsidRDefault="009F4DEB" w:rsidP="00F21BAB">
            <w:pPr>
              <w:jc w:val="right"/>
            </w:pPr>
          </w:p>
          <w:p w14:paraId="436A6E2E" w14:textId="77777777" w:rsidR="009F4DEB" w:rsidRPr="0005476A" w:rsidRDefault="009F4DEB" w:rsidP="00F21BAB">
            <w:pPr>
              <w:jc w:val="right"/>
            </w:pPr>
            <w:r w:rsidRPr="0005476A">
              <w:t>41.0</w:t>
            </w:r>
          </w:p>
          <w:p w14:paraId="6511C4CF" w14:textId="77777777" w:rsidR="009F4DEB" w:rsidRPr="0005476A" w:rsidRDefault="009F4DEB" w:rsidP="00F21BAB">
            <w:pPr>
              <w:jc w:val="right"/>
            </w:pPr>
            <w:r w:rsidRPr="0005476A">
              <w:t>26.5</w:t>
            </w:r>
          </w:p>
          <w:p w14:paraId="75B81AD4" w14:textId="77777777" w:rsidR="009F4DEB" w:rsidRPr="0005476A" w:rsidRDefault="009F4DEB" w:rsidP="00F21BAB">
            <w:pPr>
              <w:jc w:val="right"/>
            </w:pPr>
            <w:r w:rsidRPr="0005476A">
              <w:t>17.7</w:t>
            </w:r>
          </w:p>
          <w:p w14:paraId="000F867B" w14:textId="32EA2ADB" w:rsidR="009F4DEB" w:rsidRPr="0005476A" w:rsidRDefault="009F4DEB" w:rsidP="00F21BAB">
            <w:pPr>
              <w:jc w:val="right"/>
            </w:pPr>
            <w:r w:rsidRPr="0005476A">
              <w:t>14.9</w:t>
            </w:r>
          </w:p>
        </w:tc>
        <w:tc>
          <w:tcPr>
            <w:tcW w:w="353" w:type="pct"/>
            <w:tcBorders>
              <w:left w:val="nil"/>
            </w:tcBorders>
          </w:tcPr>
          <w:p w14:paraId="5C7AE65A" w14:textId="77777777" w:rsidR="009F4DEB" w:rsidRPr="0005476A" w:rsidRDefault="009F4DEB" w:rsidP="00F21BAB">
            <w:pPr>
              <w:jc w:val="right"/>
            </w:pPr>
          </w:p>
          <w:p w14:paraId="71E3FFE1" w14:textId="77777777" w:rsidR="009F4DEB" w:rsidRPr="0005476A" w:rsidRDefault="009F4DEB" w:rsidP="00F21BAB">
            <w:pPr>
              <w:jc w:val="right"/>
            </w:pPr>
            <w:r w:rsidRPr="0005476A">
              <w:t>48.4</w:t>
            </w:r>
          </w:p>
          <w:p w14:paraId="52DC5E3D" w14:textId="77777777" w:rsidR="009F4DEB" w:rsidRPr="0005476A" w:rsidRDefault="009F4DEB" w:rsidP="00F21BAB">
            <w:pPr>
              <w:jc w:val="right"/>
            </w:pPr>
            <w:r w:rsidRPr="0005476A">
              <w:t>26.1</w:t>
            </w:r>
          </w:p>
          <w:p w14:paraId="6B181B9B" w14:textId="77777777" w:rsidR="009F4DEB" w:rsidRPr="0005476A" w:rsidRDefault="009F4DEB" w:rsidP="00F21BAB">
            <w:pPr>
              <w:jc w:val="right"/>
            </w:pPr>
            <w:r w:rsidRPr="0005476A">
              <w:t>15.4</w:t>
            </w:r>
          </w:p>
          <w:p w14:paraId="6EA6DC26" w14:textId="16E7F429" w:rsidR="009F4DEB" w:rsidRPr="0005476A" w:rsidRDefault="009F4DEB" w:rsidP="00F21BAB">
            <w:pPr>
              <w:jc w:val="right"/>
            </w:pPr>
            <w:r w:rsidRPr="0005476A">
              <w:t>10.0</w:t>
            </w:r>
          </w:p>
        </w:tc>
      </w:tr>
      <w:tr w:rsidR="009F4DEB" w:rsidRPr="00597F5F" w14:paraId="371100A0" w14:textId="125888E0" w:rsidTr="009F4DEB">
        <w:tc>
          <w:tcPr>
            <w:tcW w:w="1389" w:type="pct"/>
            <w:gridSpan w:val="2"/>
          </w:tcPr>
          <w:p w14:paraId="0768B195" w14:textId="77777777" w:rsidR="009F4DEB" w:rsidRPr="00597F5F" w:rsidRDefault="009F4DEB" w:rsidP="00BE7D2E">
            <w:pPr>
              <w:rPr>
                <w:b/>
              </w:rPr>
            </w:pPr>
            <w:r w:rsidRPr="00597F5F">
              <w:rPr>
                <w:b/>
              </w:rPr>
              <w:t>Work place:</w:t>
            </w:r>
          </w:p>
          <w:p w14:paraId="5671502F" w14:textId="77777777" w:rsidR="009F4DEB" w:rsidRPr="00597F5F" w:rsidRDefault="009F4DEB" w:rsidP="00BE7D2E">
            <w:r w:rsidRPr="00597F5F">
              <w:t>Home care</w:t>
            </w:r>
          </w:p>
          <w:p w14:paraId="541DF79C" w14:textId="77777777" w:rsidR="009F4DEB" w:rsidRPr="00597F5F" w:rsidRDefault="009F4DEB" w:rsidP="00BE7D2E">
            <w:r w:rsidRPr="00597F5F">
              <w:t>Residential care</w:t>
            </w:r>
          </w:p>
          <w:p w14:paraId="1CB10207" w14:textId="77777777" w:rsidR="009F4DEB" w:rsidRDefault="009F4DEB" w:rsidP="00BE7D2E">
            <w:r>
              <w:t>Home- and residential care</w:t>
            </w:r>
          </w:p>
          <w:p w14:paraId="4DA77EAA" w14:textId="77777777" w:rsidR="009F4DEB" w:rsidRPr="00597F5F" w:rsidRDefault="009F4DEB" w:rsidP="00BE7D2E">
            <w:r w:rsidRPr="00FD79E7">
              <w:t>Daycare, rehabilitation or other care</w:t>
            </w:r>
          </w:p>
        </w:tc>
        <w:tc>
          <w:tcPr>
            <w:tcW w:w="361" w:type="pct"/>
            <w:tcBorders>
              <w:right w:val="nil"/>
            </w:tcBorders>
          </w:tcPr>
          <w:p w14:paraId="308E2E9F" w14:textId="77777777" w:rsidR="009F4DEB" w:rsidRDefault="009F4DEB" w:rsidP="00BE7D2E">
            <w:pPr>
              <w:jc w:val="right"/>
            </w:pPr>
          </w:p>
          <w:p w14:paraId="4DC545A8" w14:textId="77777777" w:rsidR="009F4DEB" w:rsidRDefault="009F4DEB" w:rsidP="00BE7D2E">
            <w:pPr>
              <w:jc w:val="right"/>
            </w:pPr>
            <w:r>
              <w:t>22.8</w:t>
            </w:r>
          </w:p>
          <w:p w14:paraId="1154013E" w14:textId="77777777" w:rsidR="009F4DEB" w:rsidRDefault="009F4DEB" w:rsidP="00BE7D2E">
            <w:pPr>
              <w:jc w:val="right"/>
            </w:pPr>
            <w:r>
              <w:t>60.4</w:t>
            </w:r>
          </w:p>
          <w:p w14:paraId="74BA68AB" w14:textId="77777777" w:rsidR="009F4DEB" w:rsidRDefault="009F4DEB" w:rsidP="00BE7D2E">
            <w:pPr>
              <w:jc w:val="right"/>
            </w:pPr>
            <w:r>
              <w:t>12.9</w:t>
            </w:r>
          </w:p>
          <w:p w14:paraId="193BA613" w14:textId="017FD273" w:rsidR="009F4DEB" w:rsidRPr="00C0374C" w:rsidRDefault="009F4DEB" w:rsidP="00BE7D2E">
            <w:pPr>
              <w:jc w:val="right"/>
            </w:pPr>
            <w:r>
              <w:t>4.0</w:t>
            </w:r>
          </w:p>
        </w:tc>
        <w:tc>
          <w:tcPr>
            <w:tcW w:w="362" w:type="pct"/>
            <w:gridSpan w:val="2"/>
            <w:tcBorders>
              <w:left w:val="nil"/>
            </w:tcBorders>
          </w:tcPr>
          <w:p w14:paraId="1CB16880" w14:textId="77777777" w:rsidR="009F4DEB" w:rsidRDefault="009F4DEB" w:rsidP="00BE7D2E">
            <w:pPr>
              <w:jc w:val="right"/>
            </w:pPr>
          </w:p>
          <w:p w14:paraId="6A672A69" w14:textId="77777777" w:rsidR="009F4DEB" w:rsidRDefault="009F4DEB" w:rsidP="00BE7D2E">
            <w:pPr>
              <w:jc w:val="right"/>
            </w:pPr>
            <w:r>
              <w:t>26.6</w:t>
            </w:r>
          </w:p>
          <w:p w14:paraId="7D7326F1" w14:textId="77777777" w:rsidR="009F4DEB" w:rsidRDefault="009F4DEB" w:rsidP="00BE7D2E">
            <w:pPr>
              <w:jc w:val="right"/>
            </w:pPr>
            <w:r>
              <w:t>64.2</w:t>
            </w:r>
          </w:p>
          <w:p w14:paraId="45E571EF" w14:textId="77777777" w:rsidR="009F4DEB" w:rsidRDefault="009F4DEB" w:rsidP="00BE7D2E">
            <w:pPr>
              <w:jc w:val="right"/>
            </w:pPr>
            <w:r>
              <w:t>4.7</w:t>
            </w:r>
          </w:p>
          <w:p w14:paraId="205EF25B" w14:textId="33BE022B" w:rsidR="009F4DEB" w:rsidRPr="00C0374C" w:rsidRDefault="009F4DEB" w:rsidP="00BE7D2E">
            <w:pPr>
              <w:jc w:val="right"/>
            </w:pPr>
            <w:r>
              <w:t>4.6</w:t>
            </w:r>
          </w:p>
        </w:tc>
        <w:tc>
          <w:tcPr>
            <w:tcW w:w="354" w:type="pct"/>
            <w:tcBorders>
              <w:right w:val="nil"/>
            </w:tcBorders>
          </w:tcPr>
          <w:p w14:paraId="08E1999D" w14:textId="77777777" w:rsidR="009F4DEB" w:rsidRPr="0005476A" w:rsidRDefault="009F4DEB" w:rsidP="00BE7D2E">
            <w:pPr>
              <w:jc w:val="right"/>
            </w:pPr>
          </w:p>
          <w:p w14:paraId="51CED37B" w14:textId="77777777" w:rsidR="009F4DEB" w:rsidRPr="0005476A" w:rsidRDefault="009F4DEB" w:rsidP="00BE7D2E">
            <w:pPr>
              <w:jc w:val="right"/>
            </w:pPr>
            <w:r w:rsidRPr="0005476A">
              <w:t>28.3</w:t>
            </w:r>
          </w:p>
          <w:p w14:paraId="0693FF69" w14:textId="77777777" w:rsidR="009F4DEB" w:rsidRPr="0005476A" w:rsidRDefault="009F4DEB" w:rsidP="00BE7D2E">
            <w:pPr>
              <w:jc w:val="right"/>
            </w:pPr>
            <w:r w:rsidRPr="0005476A">
              <w:t>52.4</w:t>
            </w:r>
          </w:p>
          <w:p w14:paraId="76BA1DEE" w14:textId="77777777" w:rsidR="009F4DEB" w:rsidRPr="0005476A" w:rsidRDefault="009F4DEB" w:rsidP="00BE7D2E">
            <w:pPr>
              <w:jc w:val="right"/>
            </w:pPr>
            <w:r w:rsidRPr="0005476A">
              <w:t>14.3</w:t>
            </w:r>
          </w:p>
          <w:p w14:paraId="5D1B3BE7" w14:textId="77777777" w:rsidR="009F4DEB" w:rsidRPr="0005476A" w:rsidRDefault="009F4DEB" w:rsidP="00BE7D2E">
            <w:pPr>
              <w:jc w:val="right"/>
            </w:pPr>
            <w:r w:rsidRPr="0005476A">
              <w:t>5.0</w:t>
            </w:r>
          </w:p>
        </w:tc>
        <w:tc>
          <w:tcPr>
            <w:tcW w:w="412" w:type="pct"/>
            <w:tcBorders>
              <w:left w:val="nil"/>
            </w:tcBorders>
          </w:tcPr>
          <w:p w14:paraId="78D60447" w14:textId="77777777" w:rsidR="009F4DEB" w:rsidRPr="0005476A" w:rsidRDefault="009F4DEB" w:rsidP="00BE7D2E">
            <w:pPr>
              <w:jc w:val="right"/>
            </w:pPr>
          </w:p>
          <w:p w14:paraId="456EFF32" w14:textId="77777777" w:rsidR="009F4DEB" w:rsidRPr="0005476A" w:rsidRDefault="009F4DEB" w:rsidP="00BE7D2E">
            <w:pPr>
              <w:jc w:val="right"/>
            </w:pPr>
            <w:r w:rsidRPr="0005476A">
              <w:t>35.3</w:t>
            </w:r>
          </w:p>
          <w:p w14:paraId="4E40EE1D" w14:textId="77777777" w:rsidR="009F4DEB" w:rsidRPr="0005476A" w:rsidRDefault="009F4DEB" w:rsidP="00BE7D2E">
            <w:pPr>
              <w:jc w:val="right"/>
            </w:pPr>
            <w:r w:rsidRPr="0005476A">
              <w:t>55.8</w:t>
            </w:r>
          </w:p>
          <w:p w14:paraId="2BFBBD48" w14:textId="77777777" w:rsidR="009F4DEB" w:rsidRPr="0005476A" w:rsidRDefault="009F4DEB" w:rsidP="00BE7D2E">
            <w:pPr>
              <w:jc w:val="right"/>
            </w:pPr>
            <w:r w:rsidRPr="0005476A">
              <w:t>3.1</w:t>
            </w:r>
          </w:p>
          <w:p w14:paraId="73993876" w14:textId="77777777" w:rsidR="009F4DEB" w:rsidRPr="0005476A" w:rsidRDefault="009F4DEB" w:rsidP="00BE7D2E">
            <w:pPr>
              <w:jc w:val="right"/>
            </w:pPr>
            <w:r w:rsidRPr="0005476A">
              <w:t>5.8</w:t>
            </w:r>
          </w:p>
        </w:tc>
        <w:tc>
          <w:tcPr>
            <w:tcW w:w="353" w:type="pct"/>
            <w:tcBorders>
              <w:left w:val="nil"/>
              <w:right w:val="nil"/>
            </w:tcBorders>
          </w:tcPr>
          <w:p w14:paraId="6F117FE4" w14:textId="77777777" w:rsidR="009F4DEB" w:rsidRPr="0005476A" w:rsidRDefault="009F4DEB" w:rsidP="00F21BAB">
            <w:pPr>
              <w:jc w:val="right"/>
            </w:pPr>
          </w:p>
          <w:p w14:paraId="0D6444E5" w14:textId="77777777" w:rsidR="009F4DEB" w:rsidRPr="0005476A" w:rsidRDefault="009F4DEB" w:rsidP="00F21BAB">
            <w:pPr>
              <w:jc w:val="right"/>
            </w:pPr>
            <w:r w:rsidRPr="0005476A">
              <w:t>16.4</w:t>
            </w:r>
          </w:p>
          <w:p w14:paraId="5AB3AA6E" w14:textId="77777777" w:rsidR="009F4DEB" w:rsidRPr="0005476A" w:rsidRDefault="009F4DEB" w:rsidP="00F21BAB">
            <w:pPr>
              <w:jc w:val="right"/>
            </w:pPr>
            <w:r w:rsidRPr="0005476A">
              <w:t>62.3</w:t>
            </w:r>
          </w:p>
          <w:p w14:paraId="399E225E" w14:textId="77777777" w:rsidR="009F4DEB" w:rsidRPr="0005476A" w:rsidRDefault="009F4DEB" w:rsidP="00F21BAB">
            <w:pPr>
              <w:jc w:val="right"/>
            </w:pPr>
            <w:r w:rsidRPr="0005476A">
              <w:t>18.1</w:t>
            </w:r>
          </w:p>
          <w:p w14:paraId="54104C4F" w14:textId="029932EA" w:rsidR="009F4DEB" w:rsidRPr="0005476A" w:rsidRDefault="009F4DEB" w:rsidP="00BE7D2E">
            <w:pPr>
              <w:jc w:val="right"/>
            </w:pPr>
            <w:r w:rsidRPr="0005476A">
              <w:t>3.2</w:t>
            </w:r>
          </w:p>
        </w:tc>
        <w:tc>
          <w:tcPr>
            <w:tcW w:w="353" w:type="pct"/>
            <w:tcBorders>
              <w:left w:val="nil"/>
            </w:tcBorders>
          </w:tcPr>
          <w:p w14:paraId="4A42E86A" w14:textId="77777777" w:rsidR="009F4DEB" w:rsidRPr="0005476A" w:rsidRDefault="009F4DEB" w:rsidP="00F21BAB">
            <w:pPr>
              <w:jc w:val="right"/>
            </w:pPr>
          </w:p>
          <w:p w14:paraId="03DB0733" w14:textId="77777777" w:rsidR="009F4DEB" w:rsidRPr="0005476A" w:rsidRDefault="009F4DEB" w:rsidP="00F21BAB">
            <w:pPr>
              <w:jc w:val="right"/>
            </w:pPr>
            <w:r w:rsidRPr="0005476A">
              <w:t>18.0</w:t>
            </w:r>
          </w:p>
          <w:p w14:paraId="04AFEE19" w14:textId="77777777" w:rsidR="009F4DEB" w:rsidRPr="0005476A" w:rsidRDefault="009F4DEB" w:rsidP="00F21BAB">
            <w:pPr>
              <w:jc w:val="right"/>
            </w:pPr>
            <w:r w:rsidRPr="0005476A">
              <w:t>70.9</w:t>
            </w:r>
          </w:p>
          <w:p w14:paraId="6C4DDBE4" w14:textId="77777777" w:rsidR="009F4DEB" w:rsidRPr="0005476A" w:rsidRDefault="009F4DEB" w:rsidP="00F21BAB">
            <w:pPr>
              <w:jc w:val="right"/>
            </w:pPr>
            <w:r w:rsidRPr="0005476A">
              <w:t>6.4</w:t>
            </w:r>
          </w:p>
          <w:p w14:paraId="104C45CC" w14:textId="01F9BD7B" w:rsidR="009F4DEB" w:rsidRPr="0005476A" w:rsidRDefault="009F4DEB" w:rsidP="00BE7D2E">
            <w:pPr>
              <w:jc w:val="right"/>
            </w:pPr>
            <w:r w:rsidRPr="0005476A">
              <w:t>4.8</w:t>
            </w:r>
          </w:p>
        </w:tc>
        <w:tc>
          <w:tcPr>
            <w:tcW w:w="353" w:type="pct"/>
            <w:tcBorders>
              <w:left w:val="nil"/>
              <w:right w:val="nil"/>
            </w:tcBorders>
          </w:tcPr>
          <w:p w14:paraId="5B8E7D1E" w14:textId="77777777" w:rsidR="009F4DEB" w:rsidRPr="0005476A" w:rsidRDefault="009F4DEB" w:rsidP="00F21BAB">
            <w:pPr>
              <w:jc w:val="right"/>
            </w:pPr>
          </w:p>
          <w:p w14:paraId="0462D8E5" w14:textId="77777777" w:rsidR="009F4DEB" w:rsidRPr="0005476A" w:rsidRDefault="009F4DEB" w:rsidP="00F21BAB">
            <w:pPr>
              <w:jc w:val="right"/>
            </w:pPr>
            <w:r w:rsidRPr="0005476A">
              <w:t>19.0</w:t>
            </w:r>
          </w:p>
          <w:p w14:paraId="5F27795E" w14:textId="77777777" w:rsidR="009F4DEB" w:rsidRPr="0005476A" w:rsidRDefault="009F4DEB" w:rsidP="00F21BAB">
            <w:pPr>
              <w:jc w:val="right"/>
            </w:pPr>
            <w:r w:rsidRPr="0005476A">
              <w:t>69.4</w:t>
            </w:r>
          </w:p>
          <w:p w14:paraId="0868037D" w14:textId="77777777" w:rsidR="009F4DEB" w:rsidRPr="0005476A" w:rsidRDefault="009F4DEB" w:rsidP="00F21BAB">
            <w:pPr>
              <w:jc w:val="right"/>
            </w:pPr>
            <w:r w:rsidRPr="0005476A">
              <w:t>7.1</w:t>
            </w:r>
          </w:p>
          <w:p w14:paraId="6987B17E" w14:textId="195A7AF3" w:rsidR="009F4DEB" w:rsidRPr="0005476A" w:rsidRDefault="009F4DEB" w:rsidP="00F21BAB">
            <w:pPr>
              <w:jc w:val="right"/>
            </w:pPr>
            <w:r w:rsidRPr="0005476A">
              <w:t>4.5</w:t>
            </w:r>
          </w:p>
        </w:tc>
        <w:tc>
          <w:tcPr>
            <w:tcW w:w="356" w:type="pct"/>
            <w:tcBorders>
              <w:left w:val="nil"/>
            </w:tcBorders>
          </w:tcPr>
          <w:p w14:paraId="3F2B7A05" w14:textId="77777777" w:rsidR="009F4DEB" w:rsidRPr="0005476A" w:rsidRDefault="009F4DEB" w:rsidP="00F21BAB">
            <w:pPr>
              <w:jc w:val="right"/>
            </w:pPr>
          </w:p>
          <w:p w14:paraId="01F4DF12" w14:textId="77777777" w:rsidR="009F4DEB" w:rsidRPr="0005476A" w:rsidRDefault="009F4DEB" w:rsidP="00F21BAB">
            <w:pPr>
              <w:jc w:val="right"/>
            </w:pPr>
            <w:r w:rsidRPr="0005476A">
              <w:t>22.4</w:t>
            </w:r>
          </w:p>
          <w:p w14:paraId="2A1E736E" w14:textId="77777777" w:rsidR="009F4DEB" w:rsidRPr="0005476A" w:rsidRDefault="009F4DEB" w:rsidP="00F21BAB">
            <w:pPr>
              <w:jc w:val="right"/>
            </w:pPr>
            <w:r w:rsidRPr="0005476A">
              <w:t>67.2</w:t>
            </w:r>
          </w:p>
          <w:p w14:paraId="6D3F1E26" w14:textId="77777777" w:rsidR="009F4DEB" w:rsidRPr="0005476A" w:rsidRDefault="009F4DEB" w:rsidP="00F21BAB">
            <w:pPr>
              <w:jc w:val="right"/>
            </w:pPr>
            <w:r w:rsidRPr="0005476A">
              <w:t>5.2</w:t>
            </w:r>
          </w:p>
          <w:p w14:paraId="15B130DA" w14:textId="29748AD2" w:rsidR="009F4DEB" w:rsidRPr="0005476A" w:rsidRDefault="009F4DEB" w:rsidP="00F21BAB">
            <w:pPr>
              <w:jc w:val="right"/>
            </w:pPr>
            <w:r w:rsidRPr="0005476A">
              <w:t>5.3</w:t>
            </w:r>
          </w:p>
        </w:tc>
        <w:tc>
          <w:tcPr>
            <w:tcW w:w="353" w:type="pct"/>
            <w:tcBorders>
              <w:left w:val="nil"/>
              <w:right w:val="nil"/>
            </w:tcBorders>
          </w:tcPr>
          <w:p w14:paraId="76FE6D3B" w14:textId="77777777" w:rsidR="009F4DEB" w:rsidRPr="0005476A" w:rsidRDefault="009F4DEB" w:rsidP="00F21BAB">
            <w:pPr>
              <w:jc w:val="right"/>
            </w:pPr>
          </w:p>
          <w:p w14:paraId="19B17390" w14:textId="77777777" w:rsidR="009F4DEB" w:rsidRPr="0005476A" w:rsidRDefault="009F4DEB" w:rsidP="00F21BAB">
            <w:pPr>
              <w:jc w:val="right"/>
            </w:pPr>
            <w:r w:rsidRPr="0005476A">
              <w:t>27.4</w:t>
            </w:r>
          </w:p>
          <w:p w14:paraId="47AB09D8" w14:textId="77777777" w:rsidR="009F4DEB" w:rsidRPr="0005476A" w:rsidRDefault="009F4DEB" w:rsidP="00F21BAB">
            <w:pPr>
              <w:jc w:val="right"/>
            </w:pPr>
            <w:r w:rsidRPr="0005476A">
              <w:t>58.8</w:t>
            </w:r>
          </w:p>
          <w:p w14:paraId="07A57598" w14:textId="77777777" w:rsidR="009F4DEB" w:rsidRPr="0005476A" w:rsidRDefault="009F4DEB" w:rsidP="00F21BAB">
            <w:pPr>
              <w:jc w:val="right"/>
            </w:pPr>
            <w:r w:rsidRPr="0005476A">
              <w:t>10.8</w:t>
            </w:r>
          </w:p>
          <w:p w14:paraId="49ABDB42" w14:textId="719CFEB0" w:rsidR="009F4DEB" w:rsidRPr="0005476A" w:rsidRDefault="009F4DEB" w:rsidP="00F21BAB">
            <w:pPr>
              <w:jc w:val="right"/>
            </w:pPr>
            <w:r w:rsidRPr="0005476A">
              <w:t>2.9</w:t>
            </w:r>
          </w:p>
        </w:tc>
        <w:tc>
          <w:tcPr>
            <w:tcW w:w="353" w:type="pct"/>
            <w:tcBorders>
              <w:left w:val="nil"/>
            </w:tcBorders>
          </w:tcPr>
          <w:p w14:paraId="2EE3A82A" w14:textId="77777777" w:rsidR="009F4DEB" w:rsidRPr="0005476A" w:rsidRDefault="009F4DEB" w:rsidP="00F21BAB">
            <w:pPr>
              <w:jc w:val="right"/>
            </w:pPr>
          </w:p>
          <w:p w14:paraId="6EB72141" w14:textId="77777777" w:rsidR="009F4DEB" w:rsidRPr="0005476A" w:rsidRDefault="009F4DEB" w:rsidP="00F21BAB">
            <w:pPr>
              <w:jc w:val="right"/>
            </w:pPr>
            <w:r w:rsidRPr="0005476A">
              <w:t>29.5</w:t>
            </w:r>
          </w:p>
          <w:p w14:paraId="0283BE31" w14:textId="77777777" w:rsidR="009F4DEB" w:rsidRPr="0005476A" w:rsidRDefault="009F4DEB" w:rsidP="00F21BAB">
            <w:pPr>
              <w:jc w:val="right"/>
            </w:pPr>
            <w:r w:rsidRPr="0005476A">
              <w:t>64.4</w:t>
            </w:r>
          </w:p>
          <w:p w14:paraId="13240FC8" w14:textId="77777777" w:rsidR="009F4DEB" w:rsidRPr="0005476A" w:rsidRDefault="009F4DEB" w:rsidP="00F21BAB">
            <w:pPr>
              <w:jc w:val="right"/>
            </w:pPr>
            <w:r w:rsidRPr="0005476A">
              <w:t>4.3</w:t>
            </w:r>
          </w:p>
          <w:p w14:paraId="6107586E" w14:textId="697E250D" w:rsidR="009F4DEB" w:rsidRPr="0005476A" w:rsidRDefault="009F4DEB" w:rsidP="00F21BAB">
            <w:pPr>
              <w:jc w:val="right"/>
            </w:pPr>
            <w:r w:rsidRPr="0005476A">
              <w:t>1.8</w:t>
            </w:r>
          </w:p>
        </w:tc>
      </w:tr>
    </w:tbl>
    <w:p w14:paraId="06F53F28" w14:textId="77777777" w:rsidR="009F4DEB" w:rsidRDefault="009F4DEB" w:rsidP="00C0374C"/>
    <w:p w14:paraId="0C9716B3" w14:textId="44EB04C4" w:rsidR="009F4DEB" w:rsidRDefault="0005476A" w:rsidP="00C0374C">
      <w:r w:rsidRPr="00FB7A3C">
        <w:t>Not sur</w:t>
      </w:r>
      <w:r>
        <w:t>prisingly, care work is strongly women-</w:t>
      </w:r>
      <w:r w:rsidR="006D5362">
        <w:t>dominated</w:t>
      </w:r>
      <w:r>
        <w:t xml:space="preserve"> (least so in Sweden) </w:t>
      </w:r>
      <w:r w:rsidR="0004408A">
        <w:t>but</w:t>
      </w:r>
      <w:r>
        <w:t xml:space="preserve"> </w:t>
      </w:r>
      <w:r w:rsidR="00D42460">
        <w:t xml:space="preserve">there has been an increase of men care workers </w:t>
      </w:r>
      <w:r w:rsidR="00FD79E7">
        <w:t xml:space="preserve">in </w:t>
      </w:r>
      <w:r>
        <w:t xml:space="preserve">all the countries </w:t>
      </w:r>
      <w:r w:rsidRPr="00FB7A3C">
        <w:t xml:space="preserve">between 2005 and 2015. </w:t>
      </w:r>
      <w:r w:rsidRPr="0005476A">
        <w:t xml:space="preserve">Partly because of the sampling method </w:t>
      </w:r>
      <w:r>
        <w:t>(unionised workers</w:t>
      </w:r>
      <w:r w:rsidR="00FD79E7">
        <w:t xml:space="preserve"> only</w:t>
      </w:r>
      <w:r>
        <w:t>), workers in both years represent</w:t>
      </w:r>
      <w:r w:rsidRPr="00A14569">
        <w:t xml:space="preserve"> an experienced workforce</w:t>
      </w:r>
      <w:r>
        <w:t>.</w:t>
      </w:r>
      <w:r w:rsidRPr="00A14569">
        <w:t xml:space="preserve"> </w:t>
      </w:r>
      <w:r w:rsidR="00565233">
        <w:t>In the Nordic countries taken together,</w:t>
      </w:r>
      <w:r w:rsidR="00FD79E7">
        <w:t xml:space="preserve"> more than</w:t>
      </w:r>
      <w:r w:rsidR="00565233">
        <w:t xml:space="preserve"> t</w:t>
      </w:r>
      <w:r w:rsidR="00227BCA">
        <w:t>wo thirds</w:t>
      </w:r>
      <w:r w:rsidR="00565233">
        <w:t xml:space="preserve"> of the respondents have</w:t>
      </w:r>
      <w:r w:rsidRPr="00A14569">
        <w:t xml:space="preserve"> </w:t>
      </w:r>
      <w:r>
        <w:t>at least</w:t>
      </w:r>
      <w:r w:rsidRPr="00A14569">
        <w:t xml:space="preserve"> 10 years of experience in the eldercare sector</w:t>
      </w:r>
      <w:r w:rsidR="00B312F8">
        <w:t xml:space="preserve"> (Norwegian workers have the longest experience and workers in Finland the shortest)</w:t>
      </w:r>
      <w:r w:rsidR="00227BCA">
        <w:t xml:space="preserve">. </w:t>
      </w:r>
      <w:r w:rsidR="00494465">
        <w:t xml:space="preserve">The training level is highest in Finland but has increased in </w:t>
      </w:r>
      <w:r w:rsidR="00227BCA">
        <w:t>all the countries</w:t>
      </w:r>
      <w:r w:rsidR="00494465">
        <w:t>:</w:t>
      </w:r>
      <w:r w:rsidR="00227BCA">
        <w:t xml:space="preserve"> </w:t>
      </w:r>
      <w:r w:rsidR="00494465">
        <w:t>the</w:t>
      </w:r>
      <w:r w:rsidR="00227BCA">
        <w:t xml:space="preserve"> proportion of the workers </w:t>
      </w:r>
      <w:r w:rsidR="00494465">
        <w:t>with more than</w:t>
      </w:r>
      <w:r w:rsidR="00227BCA">
        <w:t xml:space="preserve"> two years </w:t>
      </w:r>
      <w:r>
        <w:t>formal training</w:t>
      </w:r>
      <w:r w:rsidRPr="00A14569">
        <w:t xml:space="preserve"> in care </w:t>
      </w:r>
      <w:r w:rsidR="00494465">
        <w:t xml:space="preserve">is higher </w:t>
      </w:r>
      <w:r w:rsidR="00227BCA">
        <w:t xml:space="preserve">in 2015 </w:t>
      </w:r>
      <w:r>
        <w:t>than</w:t>
      </w:r>
      <w:r w:rsidRPr="00A14569">
        <w:t xml:space="preserve"> in 2005. Additionally, working full-time (35 hours or more per week) has be</w:t>
      </w:r>
      <w:r w:rsidR="00227BCA">
        <w:t xml:space="preserve">come more common over the years but with the exception of Finland </w:t>
      </w:r>
      <w:r w:rsidR="00FD79E7">
        <w:t>more than half</w:t>
      </w:r>
      <w:r w:rsidR="00227BCA">
        <w:t xml:space="preserve"> of </w:t>
      </w:r>
      <w:r w:rsidR="00FD79E7">
        <w:t xml:space="preserve">the </w:t>
      </w:r>
      <w:r w:rsidR="00227BCA">
        <w:t>workers work part-time, with the largest proportion working short part time (less than 25</w:t>
      </w:r>
      <w:r w:rsidR="00565233">
        <w:t xml:space="preserve"> hours a week) in Norway. Part-t</w:t>
      </w:r>
      <w:r w:rsidR="00227BCA">
        <w:t xml:space="preserve">ime work is common among women in most countries </w:t>
      </w:r>
      <w:r w:rsidR="00565233">
        <w:t>but clearly more so</w:t>
      </w:r>
      <w:r w:rsidR="00227BCA">
        <w:t xml:space="preserve"> in care work than in most other occupations (ref)</w:t>
      </w:r>
      <w:r w:rsidRPr="00A14569">
        <w:t xml:space="preserve">. </w:t>
      </w:r>
      <w:r w:rsidR="00227BCA">
        <w:t xml:space="preserve">Finally, the majority of the </w:t>
      </w:r>
      <w:r w:rsidR="00565233">
        <w:t>respondents</w:t>
      </w:r>
      <w:r w:rsidR="00227BCA">
        <w:t xml:space="preserve"> work in residential care </w:t>
      </w:r>
      <w:r w:rsidR="00565233">
        <w:t xml:space="preserve">but an increasing proportion work in home care, </w:t>
      </w:r>
      <w:r w:rsidR="00227BCA">
        <w:t>reflecting how the resources are spent in eldercare services (</w:t>
      </w:r>
      <w:r w:rsidR="00BB7958" w:rsidRPr="00227BCA">
        <w:t>Nososco</w:t>
      </w:r>
      <w:r w:rsidR="00227BCA" w:rsidRPr="00227BCA">
        <w:t xml:space="preserve"> 2017</w:t>
      </w:r>
      <w:r w:rsidR="00227BCA">
        <w:t>:174).</w:t>
      </w:r>
    </w:p>
    <w:p w14:paraId="42081227" w14:textId="2EF4B093" w:rsidR="00F8785B" w:rsidRDefault="00F8785B" w:rsidP="00C0374C">
      <w:r>
        <w:t>Table 2, Panel A, reports the proportions of workers in the four countries taken together who report</w:t>
      </w:r>
      <w:r w:rsidR="00565233">
        <w:t xml:space="preserve"> problems in</w:t>
      </w:r>
      <w:r>
        <w:t xml:space="preserve"> the ten indicators of working and employment conditions in 2005 and 2015, respectively. Panel B shows the </w:t>
      </w:r>
      <w:r w:rsidR="00565233">
        <w:t>change</w:t>
      </w:r>
      <w:r>
        <w:t xml:space="preserve"> between 2005 and 2015 of the different problems reported as odds ratios controlling for all the background variables in Table 1</w:t>
      </w:r>
      <w:r w:rsidR="00565233">
        <w:t xml:space="preserve"> with 2005 as the reference category</w:t>
      </w:r>
      <w:r>
        <w:t>.</w:t>
      </w:r>
    </w:p>
    <w:p w14:paraId="0D2CFF93" w14:textId="3A7E41C3" w:rsidR="00C84C14" w:rsidRPr="00B2433F" w:rsidRDefault="00C972AE" w:rsidP="00C972AE">
      <w:r w:rsidRPr="00EC1CA1">
        <w:rPr>
          <w:i/>
        </w:rPr>
        <w:t>Table 2.</w:t>
      </w:r>
      <w:r w:rsidRPr="00421BDC">
        <w:t xml:space="preserve"> </w:t>
      </w:r>
      <w:r w:rsidR="00E61CA9">
        <w:t xml:space="preserve">Problems related to working conditions and employment conditions </w:t>
      </w:r>
      <w:r>
        <w:t>in Nordic count</w:t>
      </w:r>
      <w:r w:rsidR="00C84C14">
        <w:t xml:space="preserve">ries 2005 and 2015. </w:t>
      </w:r>
      <w:r w:rsidR="00B2433F">
        <w:t xml:space="preserve">Panel A: Percentage; Panel B </w:t>
      </w:r>
      <w:r w:rsidR="00B2433F" w:rsidRPr="002A4CA1">
        <w:rPr>
          <w:sz w:val="20"/>
          <w:szCs w:val="20"/>
        </w:rPr>
        <w:t>Multiple logistic regression, adjusted</w:t>
      </w:r>
      <w:r w:rsidR="00F8785B">
        <w:rPr>
          <w:sz w:val="20"/>
          <w:szCs w:val="20"/>
        </w:rPr>
        <w:t xml:space="preserve"> for background information in T</w:t>
      </w:r>
      <w:r w:rsidR="00B2433F" w:rsidRPr="002A4CA1">
        <w:rPr>
          <w:sz w:val="20"/>
          <w:szCs w:val="20"/>
        </w:rPr>
        <w:t>able 1 (reference category 2005)</w:t>
      </w:r>
    </w:p>
    <w:tbl>
      <w:tblPr>
        <w:tblStyle w:val="TableGrid"/>
        <w:tblW w:w="0" w:type="auto"/>
        <w:tblLook w:val="04A0" w:firstRow="1" w:lastRow="0" w:firstColumn="1" w:lastColumn="0" w:noHBand="0" w:noVBand="1"/>
      </w:tblPr>
      <w:tblGrid>
        <w:gridCol w:w="3350"/>
        <w:gridCol w:w="1001"/>
        <w:gridCol w:w="1001"/>
        <w:gridCol w:w="1151"/>
        <w:gridCol w:w="878"/>
      </w:tblGrid>
      <w:tr w:rsidR="00DE1356" w:rsidRPr="00DE1356" w14:paraId="76BD8D03" w14:textId="459415B5" w:rsidTr="00EC1CA1">
        <w:tc>
          <w:tcPr>
            <w:tcW w:w="0" w:type="auto"/>
          </w:tcPr>
          <w:p w14:paraId="520E22B1" w14:textId="77777777" w:rsidR="00DE1356" w:rsidRPr="007A3E28" w:rsidRDefault="00DE1356" w:rsidP="00186F74">
            <w:pPr>
              <w:rPr>
                <w:rFonts w:cstheme="minorHAnsi"/>
              </w:rPr>
            </w:pPr>
          </w:p>
        </w:tc>
        <w:tc>
          <w:tcPr>
            <w:tcW w:w="0" w:type="auto"/>
            <w:gridSpan w:val="2"/>
          </w:tcPr>
          <w:p w14:paraId="092F1BA3" w14:textId="1186F9DD" w:rsidR="00DE1356" w:rsidRPr="002A4CA1" w:rsidRDefault="00B2433F" w:rsidP="00B2433F">
            <w:pPr>
              <w:jc w:val="center"/>
              <w:rPr>
                <w:lang w:val="sv-SE"/>
              </w:rPr>
            </w:pPr>
            <w:r>
              <w:rPr>
                <w:lang w:val="sv-SE"/>
              </w:rPr>
              <w:t>Panel A</w:t>
            </w:r>
          </w:p>
        </w:tc>
        <w:tc>
          <w:tcPr>
            <w:tcW w:w="0" w:type="auto"/>
            <w:gridSpan w:val="2"/>
          </w:tcPr>
          <w:p w14:paraId="0636B879" w14:textId="7614A83C" w:rsidR="00DE1356" w:rsidRPr="00B2433F" w:rsidRDefault="00B2433F" w:rsidP="00B2433F">
            <w:pPr>
              <w:jc w:val="center"/>
              <w:rPr>
                <w:sz w:val="20"/>
                <w:szCs w:val="20"/>
              </w:rPr>
            </w:pPr>
            <w:r>
              <w:rPr>
                <w:sz w:val="20"/>
                <w:szCs w:val="20"/>
              </w:rPr>
              <w:t>Panel B</w:t>
            </w:r>
          </w:p>
        </w:tc>
      </w:tr>
      <w:tr w:rsidR="00186F74" w14:paraId="4D7BAB99" w14:textId="7C4FB7B2" w:rsidTr="00EC1CA1">
        <w:tc>
          <w:tcPr>
            <w:tcW w:w="0" w:type="auto"/>
          </w:tcPr>
          <w:p w14:paraId="60D7A027" w14:textId="77777777" w:rsidR="00186F74" w:rsidRPr="007A3E28" w:rsidRDefault="00186F74" w:rsidP="00186F74">
            <w:pPr>
              <w:rPr>
                <w:rFonts w:cstheme="minorHAnsi"/>
              </w:rPr>
            </w:pPr>
          </w:p>
        </w:tc>
        <w:tc>
          <w:tcPr>
            <w:tcW w:w="0" w:type="auto"/>
            <w:tcBorders>
              <w:right w:val="nil"/>
            </w:tcBorders>
          </w:tcPr>
          <w:p w14:paraId="4B27DFF1" w14:textId="77777777" w:rsidR="00186F74" w:rsidRDefault="00186F74" w:rsidP="00DE1356">
            <w:pPr>
              <w:jc w:val="right"/>
              <w:rPr>
                <w:lang w:val="sv-SE"/>
              </w:rPr>
            </w:pPr>
            <w:r>
              <w:rPr>
                <w:lang w:val="sv-SE"/>
              </w:rPr>
              <w:t>2005</w:t>
            </w:r>
          </w:p>
        </w:tc>
        <w:tc>
          <w:tcPr>
            <w:tcW w:w="0" w:type="auto"/>
            <w:tcBorders>
              <w:left w:val="nil"/>
            </w:tcBorders>
          </w:tcPr>
          <w:p w14:paraId="53C71058" w14:textId="77777777" w:rsidR="00186F74" w:rsidRDefault="00186F74" w:rsidP="00DE1356">
            <w:pPr>
              <w:jc w:val="right"/>
              <w:rPr>
                <w:lang w:val="sv-SE"/>
              </w:rPr>
            </w:pPr>
            <w:r>
              <w:rPr>
                <w:lang w:val="sv-SE"/>
              </w:rPr>
              <w:t>2015</w:t>
            </w:r>
          </w:p>
        </w:tc>
        <w:tc>
          <w:tcPr>
            <w:tcW w:w="0" w:type="auto"/>
          </w:tcPr>
          <w:p w14:paraId="19471B48" w14:textId="423AF78D" w:rsidR="00186F74" w:rsidRDefault="00DE1356" w:rsidP="00186F74">
            <w:pPr>
              <w:rPr>
                <w:lang w:val="sv-SE"/>
              </w:rPr>
            </w:pPr>
            <w:r>
              <w:rPr>
                <w:lang w:val="sv-SE"/>
              </w:rPr>
              <w:t>Odds ratio</w:t>
            </w:r>
          </w:p>
        </w:tc>
        <w:tc>
          <w:tcPr>
            <w:tcW w:w="0" w:type="auto"/>
          </w:tcPr>
          <w:p w14:paraId="57EE571F" w14:textId="5C944B55" w:rsidR="00186F74" w:rsidRDefault="00DE1356" w:rsidP="00186F74">
            <w:pPr>
              <w:rPr>
                <w:lang w:val="sv-SE"/>
              </w:rPr>
            </w:pPr>
            <w:r>
              <w:rPr>
                <w:lang w:val="sv-SE"/>
              </w:rPr>
              <w:t>P-value</w:t>
            </w:r>
          </w:p>
        </w:tc>
      </w:tr>
      <w:tr w:rsidR="00186F74" w14:paraId="40BE58B1" w14:textId="6D91226A" w:rsidTr="00EC1CA1">
        <w:tc>
          <w:tcPr>
            <w:tcW w:w="0" w:type="auto"/>
          </w:tcPr>
          <w:p w14:paraId="1C72D903" w14:textId="77777777" w:rsidR="00186F74" w:rsidRPr="007A3E28" w:rsidRDefault="00186F74" w:rsidP="00186F74">
            <w:pPr>
              <w:rPr>
                <w:rFonts w:cstheme="minorHAnsi"/>
              </w:rPr>
            </w:pPr>
            <w:r w:rsidRPr="007A3E28">
              <w:rPr>
                <w:rFonts w:cstheme="minorHAnsi"/>
              </w:rPr>
              <w:t>N</w:t>
            </w:r>
          </w:p>
        </w:tc>
        <w:tc>
          <w:tcPr>
            <w:tcW w:w="0" w:type="auto"/>
            <w:tcBorders>
              <w:right w:val="nil"/>
            </w:tcBorders>
          </w:tcPr>
          <w:p w14:paraId="7CFC060D" w14:textId="71DD41B3" w:rsidR="00186F74" w:rsidRPr="00DE1356" w:rsidRDefault="00186F74" w:rsidP="00DE1356">
            <w:pPr>
              <w:jc w:val="right"/>
              <w:rPr>
                <w:sz w:val="18"/>
                <w:lang w:val="sv-SE"/>
              </w:rPr>
            </w:pPr>
            <w:r w:rsidRPr="00DE1356">
              <w:rPr>
                <w:sz w:val="18"/>
                <w:lang w:val="sv-SE"/>
              </w:rPr>
              <w:t>2643-2692</w:t>
            </w:r>
          </w:p>
        </w:tc>
        <w:tc>
          <w:tcPr>
            <w:tcW w:w="0" w:type="auto"/>
            <w:tcBorders>
              <w:left w:val="nil"/>
            </w:tcBorders>
          </w:tcPr>
          <w:p w14:paraId="6B81293D" w14:textId="5EC701F0" w:rsidR="00186F74" w:rsidRPr="00DE1356" w:rsidRDefault="00186F74" w:rsidP="00DE1356">
            <w:pPr>
              <w:jc w:val="right"/>
              <w:rPr>
                <w:sz w:val="18"/>
                <w:lang w:val="sv-SE"/>
              </w:rPr>
            </w:pPr>
            <w:r w:rsidRPr="00DE1356">
              <w:rPr>
                <w:sz w:val="18"/>
                <w:lang w:val="sv-SE"/>
              </w:rPr>
              <w:t>3686-3754</w:t>
            </w:r>
          </w:p>
        </w:tc>
        <w:tc>
          <w:tcPr>
            <w:tcW w:w="0" w:type="auto"/>
            <w:tcBorders>
              <w:left w:val="nil"/>
            </w:tcBorders>
          </w:tcPr>
          <w:p w14:paraId="73E23AC2" w14:textId="7D1B21AA" w:rsidR="00186F74" w:rsidRPr="00DE1356" w:rsidRDefault="00F33941" w:rsidP="00DE1356">
            <w:pPr>
              <w:jc w:val="right"/>
              <w:rPr>
                <w:sz w:val="18"/>
                <w:lang w:val="sv-SE"/>
              </w:rPr>
            </w:pPr>
            <w:r w:rsidRPr="00DE1356">
              <w:rPr>
                <w:sz w:val="18"/>
                <w:lang w:val="sv-SE"/>
              </w:rPr>
              <w:t>5846-5927</w:t>
            </w:r>
          </w:p>
        </w:tc>
        <w:tc>
          <w:tcPr>
            <w:tcW w:w="0" w:type="auto"/>
            <w:tcBorders>
              <w:left w:val="nil"/>
            </w:tcBorders>
          </w:tcPr>
          <w:p w14:paraId="48F5273A" w14:textId="77777777" w:rsidR="00186F74" w:rsidRDefault="00186F74" w:rsidP="00DE1356">
            <w:pPr>
              <w:jc w:val="right"/>
              <w:rPr>
                <w:lang w:val="sv-SE"/>
              </w:rPr>
            </w:pPr>
          </w:p>
        </w:tc>
      </w:tr>
      <w:tr w:rsidR="00110D4D" w:rsidRPr="00B5641D" w14:paraId="12A8D542" w14:textId="77777777" w:rsidTr="00EC1CA1">
        <w:tc>
          <w:tcPr>
            <w:tcW w:w="0" w:type="auto"/>
          </w:tcPr>
          <w:p w14:paraId="24DD5DA7" w14:textId="60DB666E" w:rsidR="00110D4D" w:rsidRPr="00110D4D" w:rsidRDefault="002C5F4C" w:rsidP="002C5F4C">
            <w:pPr>
              <w:rPr>
                <w:rFonts w:cstheme="minorHAnsi"/>
                <w:i/>
              </w:rPr>
            </w:pPr>
            <w:r>
              <w:rPr>
                <w:rFonts w:cstheme="minorHAnsi"/>
                <w:i/>
              </w:rPr>
              <w:t>W</w:t>
            </w:r>
            <w:r w:rsidR="00110D4D" w:rsidRPr="00110D4D">
              <w:rPr>
                <w:rFonts w:cstheme="minorHAnsi"/>
                <w:i/>
              </w:rPr>
              <w:t>orking conditions:</w:t>
            </w:r>
          </w:p>
        </w:tc>
        <w:tc>
          <w:tcPr>
            <w:tcW w:w="0" w:type="auto"/>
            <w:tcBorders>
              <w:right w:val="nil"/>
            </w:tcBorders>
          </w:tcPr>
          <w:p w14:paraId="5B5E9A26" w14:textId="6CD79A66" w:rsidR="00110D4D" w:rsidRPr="00726F7C" w:rsidRDefault="00110D4D" w:rsidP="00804762">
            <w:pPr>
              <w:jc w:val="right"/>
            </w:pPr>
          </w:p>
        </w:tc>
        <w:tc>
          <w:tcPr>
            <w:tcW w:w="0" w:type="auto"/>
            <w:tcBorders>
              <w:left w:val="nil"/>
            </w:tcBorders>
          </w:tcPr>
          <w:p w14:paraId="574C77E9" w14:textId="779A12FE" w:rsidR="00110D4D" w:rsidRPr="00726F7C" w:rsidRDefault="00110D4D" w:rsidP="00804762">
            <w:pPr>
              <w:jc w:val="right"/>
            </w:pPr>
          </w:p>
        </w:tc>
        <w:tc>
          <w:tcPr>
            <w:tcW w:w="0" w:type="auto"/>
            <w:tcBorders>
              <w:left w:val="nil"/>
            </w:tcBorders>
          </w:tcPr>
          <w:p w14:paraId="2BA10E8C" w14:textId="0758E01B" w:rsidR="00110D4D" w:rsidRPr="00F33941" w:rsidRDefault="00110D4D" w:rsidP="00804762">
            <w:pPr>
              <w:jc w:val="right"/>
              <w:rPr>
                <w:b/>
              </w:rPr>
            </w:pPr>
          </w:p>
        </w:tc>
        <w:tc>
          <w:tcPr>
            <w:tcW w:w="0" w:type="auto"/>
            <w:tcBorders>
              <w:left w:val="nil"/>
            </w:tcBorders>
          </w:tcPr>
          <w:p w14:paraId="5CB7CFB9" w14:textId="720A11C6" w:rsidR="00110D4D" w:rsidRPr="00F33941" w:rsidRDefault="00110D4D" w:rsidP="00804762">
            <w:pPr>
              <w:jc w:val="right"/>
              <w:rPr>
                <w:vertAlign w:val="superscript"/>
              </w:rPr>
            </w:pPr>
          </w:p>
        </w:tc>
      </w:tr>
      <w:tr w:rsidR="00186F74" w:rsidRPr="00B5641D" w14:paraId="3DDDFF7E" w14:textId="7FEEB48F" w:rsidTr="00EC1CA1">
        <w:tc>
          <w:tcPr>
            <w:tcW w:w="0" w:type="auto"/>
          </w:tcPr>
          <w:p w14:paraId="615D51C5" w14:textId="77777777" w:rsidR="00186F74" w:rsidRPr="007A3E28" w:rsidRDefault="00186F74" w:rsidP="00186F74">
            <w:pPr>
              <w:rPr>
                <w:rFonts w:cstheme="minorHAnsi"/>
              </w:rPr>
            </w:pPr>
            <w:r>
              <w:rPr>
                <w:rFonts w:cstheme="minorHAnsi"/>
              </w:rPr>
              <w:t>Heavy workload</w:t>
            </w:r>
          </w:p>
        </w:tc>
        <w:tc>
          <w:tcPr>
            <w:tcW w:w="0" w:type="auto"/>
            <w:tcBorders>
              <w:right w:val="nil"/>
            </w:tcBorders>
          </w:tcPr>
          <w:p w14:paraId="5416D9BE" w14:textId="14E4A78C" w:rsidR="00186F74" w:rsidRPr="00726F7C" w:rsidRDefault="00186F74" w:rsidP="00186F74">
            <w:pPr>
              <w:jc w:val="right"/>
            </w:pPr>
            <w:r>
              <w:t>37.0</w:t>
            </w:r>
          </w:p>
        </w:tc>
        <w:tc>
          <w:tcPr>
            <w:tcW w:w="0" w:type="auto"/>
            <w:tcBorders>
              <w:left w:val="nil"/>
            </w:tcBorders>
          </w:tcPr>
          <w:p w14:paraId="0BAC2C70" w14:textId="3EF268AD" w:rsidR="00186F74" w:rsidRPr="00726F7C" w:rsidRDefault="00186F74" w:rsidP="00186F74">
            <w:pPr>
              <w:jc w:val="right"/>
            </w:pPr>
            <w:r>
              <w:t>40.8</w:t>
            </w:r>
          </w:p>
        </w:tc>
        <w:tc>
          <w:tcPr>
            <w:tcW w:w="0" w:type="auto"/>
            <w:tcBorders>
              <w:left w:val="nil"/>
            </w:tcBorders>
          </w:tcPr>
          <w:p w14:paraId="0391BFA6" w14:textId="5664183B" w:rsidR="00186F74" w:rsidRPr="00F33941" w:rsidRDefault="00F8785B" w:rsidP="00186F74">
            <w:pPr>
              <w:jc w:val="right"/>
              <w:rPr>
                <w:b/>
              </w:rPr>
            </w:pPr>
            <w:r>
              <w:rPr>
                <w:b/>
              </w:rPr>
              <w:t>1.16</w:t>
            </w:r>
          </w:p>
        </w:tc>
        <w:tc>
          <w:tcPr>
            <w:tcW w:w="0" w:type="auto"/>
            <w:tcBorders>
              <w:left w:val="nil"/>
            </w:tcBorders>
          </w:tcPr>
          <w:p w14:paraId="0971F3C9" w14:textId="38672135" w:rsidR="00186F74" w:rsidRPr="00F33941" w:rsidRDefault="00186F74" w:rsidP="00186F74">
            <w:pPr>
              <w:jc w:val="right"/>
              <w:rPr>
                <w:vertAlign w:val="superscript"/>
              </w:rPr>
            </w:pPr>
            <w:r w:rsidRPr="00F33941">
              <w:rPr>
                <w:vertAlign w:val="superscript"/>
              </w:rPr>
              <w:t>0.008</w:t>
            </w:r>
          </w:p>
        </w:tc>
      </w:tr>
      <w:tr w:rsidR="00186F74" w:rsidRPr="00B5641D" w14:paraId="20480703" w14:textId="73A22D80" w:rsidTr="00EC1CA1">
        <w:tc>
          <w:tcPr>
            <w:tcW w:w="0" w:type="auto"/>
          </w:tcPr>
          <w:p w14:paraId="089F6104" w14:textId="77777777" w:rsidR="00186F74" w:rsidRPr="007A3E28" w:rsidRDefault="00186F74" w:rsidP="00186F74">
            <w:pPr>
              <w:rPr>
                <w:rFonts w:cstheme="minorHAnsi"/>
              </w:rPr>
            </w:pPr>
            <w:r>
              <w:rPr>
                <w:rFonts w:cstheme="minorHAnsi"/>
              </w:rPr>
              <w:t>Lack of discretion</w:t>
            </w:r>
          </w:p>
        </w:tc>
        <w:tc>
          <w:tcPr>
            <w:tcW w:w="0" w:type="auto"/>
            <w:tcBorders>
              <w:right w:val="nil"/>
            </w:tcBorders>
          </w:tcPr>
          <w:p w14:paraId="65597A91" w14:textId="32150BAF" w:rsidR="00186F74" w:rsidRPr="00726F7C" w:rsidRDefault="00186F74" w:rsidP="00186F74">
            <w:pPr>
              <w:jc w:val="right"/>
            </w:pPr>
            <w:r>
              <w:t>56.0</w:t>
            </w:r>
          </w:p>
        </w:tc>
        <w:tc>
          <w:tcPr>
            <w:tcW w:w="0" w:type="auto"/>
            <w:tcBorders>
              <w:left w:val="nil"/>
            </w:tcBorders>
          </w:tcPr>
          <w:p w14:paraId="34BFFBA5" w14:textId="2A2BB9B3" w:rsidR="00186F74" w:rsidRPr="00726F7C" w:rsidRDefault="00186F74" w:rsidP="00186F74">
            <w:pPr>
              <w:jc w:val="right"/>
            </w:pPr>
            <w:r>
              <w:t>66.3</w:t>
            </w:r>
          </w:p>
        </w:tc>
        <w:tc>
          <w:tcPr>
            <w:tcW w:w="0" w:type="auto"/>
            <w:tcBorders>
              <w:left w:val="nil"/>
            </w:tcBorders>
          </w:tcPr>
          <w:p w14:paraId="2FB86C48" w14:textId="33BABC5B" w:rsidR="00186F74" w:rsidRPr="00F33941" w:rsidRDefault="00F8785B" w:rsidP="00186F74">
            <w:pPr>
              <w:jc w:val="right"/>
              <w:rPr>
                <w:b/>
              </w:rPr>
            </w:pPr>
            <w:r>
              <w:rPr>
                <w:b/>
              </w:rPr>
              <w:t>1.61</w:t>
            </w:r>
          </w:p>
        </w:tc>
        <w:tc>
          <w:tcPr>
            <w:tcW w:w="0" w:type="auto"/>
            <w:tcBorders>
              <w:left w:val="nil"/>
            </w:tcBorders>
          </w:tcPr>
          <w:p w14:paraId="511EC578" w14:textId="78368A25" w:rsidR="00186F74" w:rsidRPr="00F33941" w:rsidRDefault="00186F74" w:rsidP="00186F74">
            <w:pPr>
              <w:jc w:val="right"/>
              <w:rPr>
                <w:vertAlign w:val="superscript"/>
              </w:rPr>
            </w:pPr>
            <w:r w:rsidRPr="00F33941">
              <w:rPr>
                <w:vertAlign w:val="superscript"/>
              </w:rPr>
              <w:t>0.000</w:t>
            </w:r>
          </w:p>
        </w:tc>
      </w:tr>
      <w:tr w:rsidR="00186F74" w:rsidRPr="00B5641D" w14:paraId="563FBF6E" w14:textId="248A7918" w:rsidTr="00EC1CA1">
        <w:tc>
          <w:tcPr>
            <w:tcW w:w="0" w:type="auto"/>
          </w:tcPr>
          <w:p w14:paraId="0641C604" w14:textId="77777777" w:rsidR="00186F74" w:rsidRPr="007A3E28" w:rsidRDefault="00186F74" w:rsidP="00186F74">
            <w:pPr>
              <w:rPr>
                <w:rFonts w:cstheme="minorHAnsi"/>
              </w:rPr>
            </w:pPr>
            <w:r w:rsidRPr="007A3E28">
              <w:rPr>
                <w:rFonts w:cstheme="minorHAnsi"/>
                <w:lang w:val="sv-SE"/>
              </w:rPr>
              <w:t>Weak support from manager</w:t>
            </w:r>
          </w:p>
        </w:tc>
        <w:tc>
          <w:tcPr>
            <w:tcW w:w="0" w:type="auto"/>
            <w:tcBorders>
              <w:right w:val="nil"/>
            </w:tcBorders>
          </w:tcPr>
          <w:p w14:paraId="24563A12" w14:textId="6E9CC11F" w:rsidR="00186F74" w:rsidRPr="00726F7C" w:rsidRDefault="00186F74" w:rsidP="00186F74">
            <w:pPr>
              <w:jc w:val="right"/>
            </w:pPr>
            <w:r>
              <w:t>55.7</w:t>
            </w:r>
          </w:p>
        </w:tc>
        <w:tc>
          <w:tcPr>
            <w:tcW w:w="0" w:type="auto"/>
            <w:tcBorders>
              <w:left w:val="nil"/>
            </w:tcBorders>
          </w:tcPr>
          <w:p w14:paraId="1AFE7F9F" w14:textId="22EA900B" w:rsidR="00186F74" w:rsidRPr="00726F7C" w:rsidRDefault="00186F74" w:rsidP="00186F74">
            <w:pPr>
              <w:jc w:val="right"/>
            </w:pPr>
            <w:r>
              <w:t>62.9</w:t>
            </w:r>
          </w:p>
        </w:tc>
        <w:tc>
          <w:tcPr>
            <w:tcW w:w="0" w:type="auto"/>
            <w:tcBorders>
              <w:left w:val="nil"/>
            </w:tcBorders>
          </w:tcPr>
          <w:p w14:paraId="6F5441CB" w14:textId="1FE7F981" w:rsidR="00186F74" w:rsidRPr="00F33941" w:rsidRDefault="00F8785B" w:rsidP="00186F74">
            <w:pPr>
              <w:jc w:val="right"/>
              <w:rPr>
                <w:b/>
              </w:rPr>
            </w:pPr>
            <w:r>
              <w:rPr>
                <w:b/>
              </w:rPr>
              <w:t>1.34</w:t>
            </w:r>
          </w:p>
        </w:tc>
        <w:tc>
          <w:tcPr>
            <w:tcW w:w="0" w:type="auto"/>
            <w:tcBorders>
              <w:left w:val="nil"/>
            </w:tcBorders>
          </w:tcPr>
          <w:p w14:paraId="0E6CEBCE" w14:textId="4FC6575F" w:rsidR="00186F74" w:rsidRPr="00F33941" w:rsidRDefault="00186F74" w:rsidP="00186F74">
            <w:pPr>
              <w:jc w:val="right"/>
              <w:rPr>
                <w:vertAlign w:val="superscript"/>
              </w:rPr>
            </w:pPr>
            <w:r w:rsidRPr="00F33941">
              <w:rPr>
                <w:vertAlign w:val="superscript"/>
              </w:rPr>
              <w:t>0.000</w:t>
            </w:r>
          </w:p>
        </w:tc>
      </w:tr>
      <w:tr w:rsidR="00186F74" w:rsidRPr="00B5641D" w14:paraId="07ECD5E1" w14:textId="039EF669" w:rsidTr="00EC1CA1">
        <w:tc>
          <w:tcPr>
            <w:tcW w:w="0" w:type="auto"/>
          </w:tcPr>
          <w:p w14:paraId="669FBA99" w14:textId="77777777" w:rsidR="00186F74" w:rsidRPr="007A3E28" w:rsidRDefault="00186F74" w:rsidP="00186F74">
            <w:pPr>
              <w:rPr>
                <w:rFonts w:cstheme="minorHAnsi"/>
              </w:rPr>
            </w:pPr>
            <w:r>
              <w:rPr>
                <w:rFonts w:cstheme="minorHAnsi"/>
              </w:rPr>
              <w:t>Weak collegial support</w:t>
            </w:r>
          </w:p>
        </w:tc>
        <w:tc>
          <w:tcPr>
            <w:tcW w:w="0" w:type="auto"/>
            <w:tcBorders>
              <w:right w:val="nil"/>
            </w:tcBorders>
          </w:tcPr>
          <w:p w14:paraId="18C65F0B" w14:textId="431656B6" w:rsidR="00186F74" w:rsidRPr="00726F7C" w:rsidRDefault="00186F74" w:rsidP="00186F74">
            <w:pPr>
              <w:jc w:val="right"/>
            </w:pPr>
            <w:r>
              <w:t>48.1</w:t>
            </w:r>
          </w:p>
        </w:tc>
        <w:tc>
          <w:tcPr>
            <w:tcW w:w="0" w:type="auto"/>
            <w:tcBorders>
              <w:left w:val="nil"/>
            </w:tcBorders>
          </w:tcPr>
          <w:p w14:paraId="0D38EC36" w14:textId="47B954F4" w:rsidR="00186F74" w:rsidRPr="00726F7C" w:rsidRDefault="00186F74" w:rsidP="00186F74">
            <w:pPr>
              <w:jc w:val="right"/>
            </w:pPr>
            <w:r>
              <w:t>54.5</w:t>
            </w:r>
          </w:p>
        </w:tc>
        <w:tc>
          <w:tcPr>
            <w:tcW w:w="0" w:type="auto"/>
            <w:tcBorders>
              <w:left w:val="nil"/>
            </w:tcBorders>
          </w:tcPr>
          <w:p w14:paraId="045FD2F2" w14:textId="215B9E76" w:rsidR="00186F74" w:rsidRPr="00F33941" w:rsidRDefault="008E321A" w:rsidP="00186F74">
            <w:pPr>
              <w:jc w:val="right"/>
              <w:rPr>
                <w:b/>
              </w:rPr>
            </w:pPr>
            <w:r w:rsidRPr="00F33941">
              <w:rPr>
                <w:b/>
              </w:rPr>
              <w:t>1.31</w:t>
            </w:r>
          </w:p>
        </w:tc>
        <w:tc>
          <w:tcPr>
            <w:tcW w:w="0" w:type="auto"/>
            <w:tcBorders>
              <w:left w:val="nil"/>
            </w:tcBorders>
          </w:tcPr>
          <w:p w14:paraId="6B2C3540" w14:textId="53C2EE25" w:rsidR="00186F74" w:rsidRPr="00F33941" w:rsidRDefault="008E321A" w:rsidP="00186F74">
            <w:pPr>
              <w:jc w:val="right"/>
              <w:rPr>
                <w:vertAlign w:val="superscript"/>
              </w:rPr>
            </w:pPr>
            <w:r w:rsidRPr="00F33941">
              <w:rPr>
                <w:vertAlign w:val="superscript"/>
              </w:rPr>
              <w:t>0.000</w:t>
            </w:r>
          </w:p>
        </w:tc>
      </w:tr>
      <w:tr w:rsidR="00110D4D" w:rsidRPr="00B5641D" w14:paraId="33F165F3" w14:textId="77777777" w:rsidTr="00EC1CA1">
        <w:tc>
          <w:tcPr>
            <w:tcW w:w="0" w:type="auto"/>
          </w:tcPr>
          <w:p w14:paraId="4CE1046A" w14:textId="77777777" w:rsidR="00110D4D" w:rsidRPr="00E459B2" w:rsidRDefault="00110D4D" w:rsidP="00804762">
            <w:pPr>
              <w:rPr>
                <w:rFonts w:cstheme="minorHAnsi"/>
              </w:rPr>
            </w:pPr>
            <w:r>
              <w:rPr>
                <w:lang w:val="en-US"/>
              </w:rPr>
              <w:t>Feeling</w:t>
            </w:r>
            <w:r w:rsidRPr="00E459B2">
              <w:rPr>
                <w:lang w:val="en-US"/>
              </w:rPr>
              <w:t xml:space="preserve"> inadequate</w:t>
            </w:r>
          </w:p>
        </w:tc>
        <w:tc>
          <w:tcPr>
            <w:tcW w:w="0" w:type="auto"/>
            <w:tcBorders>
              <w:right w:val="nil"/>
            </w:tcBorders>
          </w:tcPr>
          <w:p w14:paraId="6F733284" w14:textId="77777777" w:rsidR="00110D4D" w:rsidRPr="00726F7C" w:rsidRDefault="00110D4D" w:rsidP="00804762">
            <w:pPr>
              <w:jc w:val="right"/>
            </w:pPr>
            <w:r>
              <w:t>28.2</w:t>
            </w:r>
          </w:p>
        </w:tc>
        <w:tc>
          <w:tcPr>
            <w:tcW w:w="0" w:type="auto"/>
            <w:tcBorders>
              <w:left w:val="nil"/>
            </w:tcBorders>
          </w:tcPr>
          <w:p w14:paraId="3165F441" w14:textId="77777777" w:rsidR="00110D4D" w:rsidRPr="00726F7C" w:rsidRDefault="00110D4D" w:rsidP="00804762">
            <w:pPr>
              <w:jc w:val="right"/>
            </w:pPr>
            <w:r>
              <w:t>31.4</w:t>
            </w:r>
          </w:p>
        </w:tc>
        <w:tc>
          <w:tcPr>
            <w:tcW w:w="0" w:type="auto"/>
            <w:tcBorders>
              <w:left w:val="nil"/>
            </w:tcBorders>
          </w:tcPr>
          <w:p w14:paraId="2F5836A9" w14:textId="37CC6732" w:rsidR="00110D4D" w:rsidRPr="00F33941" w:rsidRDefault="00F8785B" w:rsidP="00804762">
            <w:pPr>
              <w:jc w:val="right"/>
              <w:rPr>
                <w:b/>
              </w:rPr>
            </w:pPr>
            <w:r>
              <w:rPr>
                <w:b/>
              </w:rPr>
              <w:t>1.39</w:t>
            </w:r>
          </w:p>
        </w:tc>
        <w:tc>
          <w:tcPr>
            <w:tcW w:w="0" w:type="auto"/>
            <w:tcBorders>
              <w:left w:val="nil"/>
            </w:tcBorders>
          </w:tcPr>
          <w:p w14:paraId="6635AB16" w14:textId="77777777" w:rsidR="00110D4D" w:rsidRPr="00F33941" w:rsidRDefault="00110D4D" w:rsidP="00804762">
            <w:pPr>
              <w:jc w:val="right"/>
              <w:rPr>
                <w:vertAlign w:val="superscript"/>
              </w:rPr>
            </w:pPr>
            <w:r w:rsidRPr="00F33941">
              <w:rPr>
                <w:vertAlign w:val="superscript"/>
              </w:rPr>
              <w:t>0.000</w:t>
            </w:r>
          </w:p>
        </w:tc>
      </w:tr>
      <w:tr w:rsidR="00110D4D" w:rsidRPr="00E61CA9" w14:paraId="13BADD0B" w14:textId="77777777" w:rsidTr="00EC1CA1">
        <w:tc>
          <w:tcPr>
            <w:tcW w:w="0" w:type="auto"/>
          </w:tcPr>
          <w:p w14:paraId="37645169" w14:textId="5BF58597" w:rsidR="00110D4D" w:rsidRPr="0050645E" w:rsidRDefault="002C5F4C" w:rsidP="002C5F4C">
            <w:pPr>
              <w:autoSpaceDE w:val="0"/>
              <w:autoSpaceDN w:val="0"/>
              <w:adjustRightInd w:val="0"/>
              <w:spacing w:before="240"/>
              <w:rPr>
                <w:i/>
                <w:lang w:val="en-US"/>
              </w:rPr>
            </w:pPr>
            <w:r>
              <w:rPr>
                <w:i/>
                <w:lang w:val="en-US"/>
              </w:rPr>
              <w:t>E</w:t>
            </w:r>
            <w:r w:rsidR="00110D4D" w:rsidRPr="00110D4D">
              <w:rPr>
                <w:i/>
                <w:lang w:val="en-US"/>
              </w:rPr>
              <w:t>mployment conditions</w:t>
            </w:r>
            <w:r w:rsidR="00110D4D">
              <w:rPr>
                <w:i/>
                <w:lang w:val="en-US"/>
              </w:rPr>
              <w:t>:</w:t>
            </w:r>
          </w:p>
        </w:tc>
        <w:tc>
          <w:tcPr>
            <w:tcW w:w="0" w:type="auto"/>
            <w:tcBorders>
              <w:right w:val="nil"/>
            </w:tcBorders>
          </w:tcPr>
          <w:p w14:paraId="1E93FA25" w14:textId="10ABB4B2" w:rsidR="00110D4D" w:rsidRPr="00726F7C" w:rsidRDefault="00110D4D" w:rsidP="00804762">
            <w:pPr>
              <w:spacing w:before="240"/>
              <w:jc w:val="right"/>
            </w:pPr>
          </w:p>
        </w:tc>
        <w:tc>
          <w:tcPr>
            <w:tcW w:w="0" w:type="auto"/>
            <w:tcBorders>
              <w:left w:val="nil"/>
            </w:tcBorders>
          </w:tcPr>
          <w:p w14:paraId="2DF01E7B" w14:textId="7D8C7685" w:rsidR="00110D4D" w:rsidRPr="00726F7C" w:rsidRDefault="00110D4D" w:rsidP="00804762">
            <w:pPr>
              <w:spacing w:before="240"/>
              <w:jc w:val="right"/>
            </w:pPr>
          </w:p>
        </w:tc>
        <w:tc>
          <w:tcPr>
            <w:tcW w:w="0" w:type="auto"/>
            <w:tcBorders>
              <w:left w:val="nil"/>
            </w:tcBorders>
          </w:tcPr>
          <w:p w14:paraId="6FCE21A2" w14:textId="2BF55361" w:rsidR="00110D4D" w:rsidRPr="00726F7C" w:rsidRDefault="00110D4D" w:rsidP="00804762">
            <w:pPr>
              <w:spacing w:before="240"/>
              <w:jc w:val="right"/>
            </w:pPr>
          </w:p>
        </w:tc>
        <w:tc>
          <w:tcPr>
            <w:tcW w:w="0" w:type="auto"/>
            <w:tcBorders>
              <w:left w:val="nil"/>
            </w:tcBorders>
          </w:tcPr>
          <w:p w14:paraId="51ED3298" w14:textId="0ECB652E" w:rsidR="00110D4D" w:rsidRPr="00F33941" w:rsidRDefault="00110D4D" w:rsidP="00804762">
            <w:pPr>
              <w:spacing w:before="240"/>
              <w:jc w:val="right"/>
              <w:rPr>
                <w:vertAlign w:val="superscript"/>
              </w:rPr>
            </w:pPr>
          </w:p>
        </w:tc>
      </w:tr>
      <w:tr w:rsidR="00DE1356" w:rsidRPr="00E61CA9" w14:paraId="799512CC" w14:textId="04FBE03D" w:rsidTr="00EC1CA1">
        <w:tc>
          <w:tcPr>
            <w:tcW w:w="0" w:type="auto"/>
          </w:tcPr>
          <w:p w14:paraId="3026A3C4" w14:textId="77777777" w:rsidR="00186F74" w:rsidRPr="007A3E28" w:rsidRDefault="00186F74" w:rsidP="00F33941">
            <w:pPr>
              <w:autoSpaceDE w:val="0"/>
              <w:autoSpaceDN w:val="0"/>
              <w:adjustRightInd w:val="0"/>
              <w:spacing w:before="240"/>
              <w:rPr>
                <w:rFonts w:cstheme="minorHAnsi"/>
              </w:rPr>
            </w:pPr>
            <w:r>
              <w:rPr>
                <w:rFonts w:cstheme="minorHAnsi"/>
              </w:rPr>
              <w:t>Involuntary part-time</w:t>
            </w:r>
          </w:p>
        </w:tc>
        <w:tc>
          <w:tcPr>
            <w:tcW w:w="0" w:type="auto"/>
            <w:tcBorders>
              <w:right w:val="nil"/>
            </w:tcBorders>
          </w:tcPr>
          <w:p w14:paraId="55655D29" w14:textId="09BEE2B0" w:rsidR="00186F74" w:rsidRPr="00726F7C" w:rsidRDefault="008E321A" w:rsidP="00F33941">
            <w:pPr>
              <w:spacing w:before="240"/>
              <w:jc w:val="right"/>
            </w:pPr>
            <w:r>
              <w:t>12.9</w:t>
            </w:r>
          </w:p>
        </w:tc>
        <w:tc>
          <w:tcPr>
            <w:tcW w:w="0" w:type="auto"/>
            <w:tcBorders>
              <w:left w:val="nil"/>
            </w:tcBorders>
          </w:tcPr>
          <w:p w14:paraId="2CB3C842" w14:textId="35CC6476" w:rsidR="00186F74" w:rsidRPr="00726F7C" w:rsidRDefault="008E321A" w:rsidP="00F33941">
            <w:pPr>
              <w:spacing w:before="240"/>
              <w:jc w:val="right"/>
            </w:pPr>
            <w:r>
              <w:t>13.1</w:t>
            </w:r>
          </w:p>
        </w:tc>
        <w:tc>
          <w:tcPr>
            <w:tcW w:w="0" w:type="auto"/>
            <w:tcBorders>
              <w:left w:val="nil"/>
            </w:tcBorders>
          </w:tcPr>
          <w:p w14:paraId="4DD64413" w14:textId="6168A13B" w:rsidR="00186F74" w:rsidRPr="00726F7C" w:rsidRDefault="00F8785B" w:rsidP="00F33941">
            <w:pPr>
              <w:spacing w:before="240"/>
              <w:jc w:val="right"/>
            </w:pPr>
            <w:r>
              <w:t>1.18</w:t>
            </w:r>
          </w:p>
        </w:tc>
        <w:tc>
          <w:tcPr>
            <w:tcW w:w="0" w:type="auto"/>
            <w:tcBorders>
              <w:left w:val="nil"/>
            </w:tcBorders>
          </w:tcPr>
          <w:p w14:paraId="2FFE646B" w14:textId="78286647" w:rsidR="00186F74" w:rsidRPr="00F33941" w:rsidRDefault="008E321A" w:rsidP="00F33941">
            <w:pPr>
              <w:spacing w:before="240"/>
              <w:jc w:val="right"/>
              <w:rPr>
                <w:vertAlign w:val="superscript"/>
              </w:rPr>
            </w:pPr>
            <w:r w:rsidRPr="00F33941">
              <w:rPr>
                <w:vertAlign w:val="superscript"/>
              </w:rPr>
              <w:t>0.070</w:t>
            </w:r>
          </w:p>
        </w:tc>
      </w:tr>
      <w:tr w:rsidR="00DE1356" w14:paraId="307A4214" w14:textId="4D5F3CB4" w:rsidTr="00EC1CA1">
        <w:tc>
          <w:tcPr>
            <w:tcW w:w="0" w:type="auto"/>
          </w:tcPr>
          <w:p w14:paraId="66FF19FD" w14:textId="32F1F4CD" w:rsidR="00186F74" w:rsidRPr="00110D4D" w:rsidRDefault="00110D4D" w:rsidP="00186F74">
            <w:pPr>
              <w:autoSpaceDE w:val="0"/>
              <w:autoSpaceDN w:val="0"/>
              <w:adjustRightInd w:val="0"/>
              <w:rPr>
                <w:rFonts w:cstheme="minorHAnsi"/>
              </w:rPr>
            </w:pPr>
            <w:r w:rsidRPr="00110D4D">
              <w:rPr>
                <w:lang w:val="en-US"/>
              </w:rPr>
              <w:t>Irregular hours</w:t>
            </w:r>
          </w:p>
        </w:tc>
        <w:tc>
          <w:tcPr>
            <w:tcW w:w="0" w:type="auto"/>
            <w:tcBorders>
              <w:right w:val="nil"/>
            </w:tcBorders>
          </w:tcPr>
          <w:p w14:paraId="6394DEBE" w14:textId="69A119A3" w:rsidR="00186F74" w:rsidRPr="00726F7C" w:rsidRDefault="008E321A" w:rsidP="00186F74">
            <w:pPr>
              <w:jc w:val="right"/>
            </w:pPr>
            <w:r>
              <w:t>49.7</w:t>
            </w:r>
          </w:p>
        </w:tc>
        <w:tc>
          <w:tcPr>
            <w:tcW w:w="0" w:type="auto"/>
            <w:tcBorders>
              <w:left w:val="nil"/>
            </w:tcBorders>
          </w:tcPr>
          <w:p w14:paraId="61320513" w14:textId="7DC040D4" w:rsidR="00186F74" w:rsidRPr="00726F7C" w:rsidRDefault="008E321A" w:rsidP="00186F74">
            <w:pPr>
              <w:jc w:val="right"/>
            </w:pPr>
            <w:r>
              <w:t>48.7</w:t>
            </w:r>
          </w:p>
        </w:tc>
        <w:tc>
          <w:tcPr>
            <w:tcW w:w="0" w:type="auto"/>
            <w:tcBorders>
              <w:left w:val="nil"/>
            </w:tcBorders>
          </w:tcPr>
          <w:p w14:paraId="59A8AB71" w14:textId="5078C77E" w:rsidR="00186F74" w:rsidRPr="00726F7C" w:rsidRDefault="00F8785B" w:rsidP="00186F74">
            <w:pPr>
              <w:jc w:val="right"/>
            </w:pPr>
            <w:r>
              <w:t>0.90</w:t>
            </w:r>
          </w:p>
        </w:tc>
        <w:tc>
          <w:tcPr>
            <w:tcW w:w="0" w:type="auto"/>
            <w:tcBorders>
              <w:left w:val="nil"/>
            </w:tcBorders>
          </w:tcPr>
          <w:p w14:paraId="36C5F707" w14:textId="4EABEE75" w:rsidR="00186F74" w:rsidRPr="00F33941" w:rsidRDefault="008E321A" w:rsidP="00186F74">
            <w:pPr>
              <w:jc w:val="right"/>
              <w:rPr>
                <w:vertAlign w:val="superscript"/>
              </w:rPr>
            </w:pPr>
            <w:r w:rsidRPr="00F33941">
              <w:rPr>
                <w:vertAlign w:val="superscript"/>
              </w:rPr>
              <w:t>0.104</w:t>
            </w:r>
          </w:p>
        </w:tc>
      </w:tr>
      <w:tr w:rsidR="00DE1356" w14:paraId="738DE36C" w14:textId="63A28D60" w:rsidTr="00EC1CA1">
        <w:tc>
          <w:tcPr>
            <w:tcW w:w="0" w:type="auto"/>
          </w:tcPr>
          <w:p w14:paraId="5D45D07B" w14:textId="3EA66B25" w:rsidR="00186F74" w:rsidRPr="00110D4D" w:rsidRDefault="00421BDC" w:rsidP="00110D4D">
            <w:pPr>
              <w:rPr>
                <w:rFonts w:cstheme="minorHAnsi"/>
              </w:rPr>
            </w:pPr>
            <w:r w:rsidRPr="00110D4D">
              <w:t xml:space="preserve">Problems with </w:t>
            </w:r>
            <w:r>
              <w:t>work family balance</w:t>
            </w:r>
          </w:p>
        </w:tc>
        <w:tc>
          <w:tcPr>
            <w:tcW w:w="0" w:type="auto"/>
            <w:tcBorders>
              <w:bottom w:val="single" w:sz="4" w:space="0" w:color="auto"/>
              <w:right w:val="nil"/>
            </w:tcBorders>
          </w:tcPr>
          <w:p w14:paraId="5A5BE901" w14:textId="65DB070C" w:rsidR="00186F74" w:rsidRPr="008E321A" w:rsidRDefault="008E321A" w:rsidP="00186F74">
            <w:pPr>
              <w:jc w:val="right"/>
            </w:pPr>
            <w:r w:rsidRPr="008E321A">
              <w:t>22.5</w:t>
            </w:r>
          </w:p>
        </w:tc>
        <w:tc>
          <w:tcPr>
            <w:tcW w:w="0" w:type="auto"/>
            <w:tcBorders>
              <w:left w:val="nil"/>
            </w:tcBorders>
          </w:tcPr>
          <w:p w14:paraId="1306C1E7" w14:textId="715B8B38" w:rsidR="00186F74" w:rsidRPr="008E321A" w:rsidRDefault="008E321A" w:rsidP="00186F74">
            <w:pPr>
              <w:jc w:val="right"/>
            </w:pPr>
            <w:r w:rsidRPr="008E321A">
              <w:t>22.0</w:t>
            </w:r>
          </w:p>
        </w:tc>
        <w:tc>
          <w:tcPr>
            <w:tcW w:w="0" w:type="auto"/>
            <w:tcBorders>
              <w:left w:val="nil"/>
            </w:tcBorders>
          </w:tcPr>
          <w:p w14:paraId="6E1680CD" w14:textId="00546DE1" w:rsidR="00186F74" w:rsidRPr="008E321A" w:rsidRDefault="00F8785B" w:rsidP="00186F74">
            <w:pPr>
              <w:jc w:val="right"/>
            </w:pPr>
            <w:r>
              <w:t>0.93</w:t>
            </w:r>
          </w:p>
        </w:tc>
        <w:tc>
          <w:tcPr>
            <w:tcW w:w="0" w:type="auto"/>
            <w:tcBorders>
              <w:left w:val="nil"/>
            </w:tcBorders>
          </w:tcPr>
          <w:p w14:paraId="70582C02" w14:textId="1ED61574" w:rsidR="00186F74" w:rsidRPr="00F33941" w:rsidRDefault="008E321A" w:rsidP="00186F74">
            <w:pPr>
              <w:jc w:val="right"/>
              <w:rPr>
                <w:vertAlign w:val="superscript"/>
              </w:rPr>
            </w:pPr>
            <w:r w:rsidRPr="00F33941">
              <w:rPr>
                <w:vertAlign w:val="superscript"/>
              </w:rPr>
              <w:t>0.292</w:t>
            </w:r>
          </w:p>
        </w:tc>
      </w:tr>
      <w:tr w:rsidR="00DE1356" w:rsidRPr="005C0625" w14:paraId="1F920F8B" w14:textId="019D4C88" w:rsidTr="00EC1CA1">
        <w:tc>
          <w:tcPr>
            <w:tcW w:w="0" w:type="auto"/>
          </w:tcPr>
          <w:p w14:paraId="255A9594" w14:textId="77777777" w:rsidR="00186F74" w:rsidRPr="007A3E28" w:rsidRDefault="00186F74" w:rsidP="00186F74">
            <w:pPr>
              <w:autoSpaceDE w:val="0"/>
              <w:autoSpaceDN w:val="0"/>
              <w:adjustRightInd w:val="0"/>
              <w:rPr>
                <w:rFonts w:cstheme="minorHAnsi"/>
              </w:rPr>
            </w:pPr>
            <w:r>
              <w:rPr>
                <w:rFonts w:cstheme="minorHAnsi"/>
              </w:rPr>
              <w:t>Split shifts</w:t>
            </w:r>
          </w:p>
        </w:tc>
        <w:tc>
          <w:tcPr>
            <w:tcW w:w="0" w:type="auto"/>
            <w:tcBorders>
              <w:right w:val="nil"/>
            </w:tcBorders>
          </w:tcPr>
          <w:p w14:paraId="1F29259C" w14:textId="1601C1B5" w:rsidR="00186F74" w:rsidRPr="005C0625" w:rsidRDefault="008E321A" w:rsidP="00186F74">
            <w:pPr>
              <w:jc w:val="right"/>
            </w:pPr>
            <w:r>
              <w:t>-</w:t>
            </w:r>
          </w:p>
        </w:tc>
        <w:tc>
          <w:tcPr>
            <w:tcW w:w="0" w:type="auto"/>
            <w:tcBorders>
              <w:left w:val="nil"/>
            </w:tcBorders>
          </w:tcPr>
          <w:p w14:paraId="08949928" w14:textId="26763468" w:rsidR="00186F74" w:rsidRPr="005C0625" w:rsidRDefault="008E321A" w:rsidP="00186F74">
            <w:pPr>
              <w:jc w:val="right"/>
            </w:pPr>
            <w:r>
              <w:t>12.4</w:t>
            </w:r>
          </w:p>
        </w:tc>
        <w:tc>
          <w:tcPr>
            <w:tcW w:w="0" w:type="auto"/>
          </w:tcPr>
          <w:p w14:paraId="0A8D9E01" w14:textId="72B6FC98" w:rsidR="00186F74" w:rsidRPr="005C0625" w:rsidRDefault="008E321A" w:rsidP="00186F74">
            <w:pPr>
              <w:jc w:val="right"/>
            </w:pPr>
            <w:r>
              <w:t>-</w:t>
            </w:r>
          </w:p>
        </w:tc>
        <w:tc>
          <w:tcPr>
            <w:tcW w:w="0" w:type="auto"/>
          </w:tcPr>
          <w:p w14:paraId="75F3405D" w14:textId="77777777" w:rsidR="00186F74" w:rsidRPr="005C0625" w:rsidRDefault="00186F74" w:rsidP="00186F74">
            <w:pPr>
              <w:jc w:val="right"/>
            </w:pPr>
          </w:p>
        </w:tc>
      </w:tr>
      <w:tr w:rsidR="00DE1356" w:rsidRPr="005C0625" w14:paraId="0CAC7F0A" w14:textId="0FF91760" w:rsidTr="00EC1CA1">
        <w:tc>
          <w:tcPr>
            <w:tcW w:w="0" w:type="auto"/>
          </w:tcPr>
          <w:p w14:paraId="416B0E01" w14:textId="77777777" w:rsidR="00186F74" w:rsidRDefault="00186F74" w:rsidP="00186F74">
            <w:pPr>
              <w:autoSpaceDE w:val="0"/>
              <w:autoSpaceDN w:val="0"/>
              <w:adjustRightInd w:val="0"/>
              <w:rPr>
                <w:rFonts w:cstheme="minorHAnsi"/>
              </w:rPr>
            </w:pPr>
            <w:r>
              <w:rPr>
                <w:rFonts w:cstheme="minorHAnsi"/>
              </w:rPr>
              <w:t>Worries about low pay</w:t>
            </w:r>
          </w:p>
        </w:tc>
        <w:tc>
          <w:tcPr>
            <w:tcW w:w="0" w:type="auto"/>
            <w:tcBorders>
              <w:right w:val="nil"/>
            </w:tcBorders>
          </w:tcPr>
          <w:p w14:paraId="43051348" w14:textId="77777777" w:rsidR="00186F74" w:rsidRPr="005C0625" w:rsidRDefault="00186F74" w:rsidP="00186F74">
            <w:pPr>
              <w:jc w:val="right"/>
            </w:pPr>
            <w:r w:rsidRPr="005C0625">
              <w:t>-</w:t>
            </w:r>
          </w:p>
        </w:tc>
        <w:tc>
          <w:tcPr>
            <w:tcW w:w="0" w:type="auto"/>
            <w:tcBorders>
              <w:left w:val="nil"/>
            </w:tcBorders>
          </w:tcPr>
          <w:p w14:paraId="34C17F9B" w14:textId="438C26BD" w:rsidR="00186F74" w:rsidRPr="005C0625" w:rsidRDefault="008E321A" w:rsidP="00186F74">
            <w:pPr>
              <w:jc w:val="right"/>
            </w:pPr>
            <w:r>
              <w:t>44.1</w:t>
            </w:r>
          </w:p>
        </w:tc>
        <w:tc>
          <w:tcPr>
            <w:tcW w:w="0" w:type="auto"/>
          </w:tcPr>
          <w:p w14:paraId="6202892D" w14:textId="17C9ADA5" w:rsidR="00186F74" w:rsidRPr="005C0625" w:rsidRDefault="00186F74" w:rsidP="00186F74">
            <w:pPr>
              <w:jc w:val="right"/>
            </w:pPr>
            <w:r w:rsidRPr="005C0625">
              <w:t>-</w:t>
            </w:r>
          </w:p>
        </w:tc>
        <w:tc>
          <w:tcPr>
            <w:tcW w:w="0" w:type="auto"/>
          </w:tcPr>
          <w:p w14:paraId="1655723F" w14:textId="77777777" w:rsidR="00186F74" w:rsidRPr="005C0625" w:rsidRDefault="00186F74" w:rsidP="00186F74">
            <w:pPr>
              <w:jc w:val="right"/>
            </w:pPr>
          </w:p>
        </w:tc>
      </w:tr>
    </w:tbl>
    <w:p w14:paraId="04F04621" w14:textId="77777777" w:rsidR="009F4DEB" w:rsidRDefault="009F4DEB" w:rsidP="00C972AE"/>
    <w:p w14:paraId="77D3A078" w14:textId="65B44409" w:rsidR="00B84F71" w:rsidRDefault="003840D4" w:rsidP="00C972AE">
      <w:r>
        <w:t xml:space="preserve">Table 2 shows that problematic working conditions are quite common in the Nordic countries. </w:t>
      </w:r>
      <w:r w:rsidR="00E31C97">
        <w:t>I</w:t>
      </w:r>
      <w:r>
        <w:t>n 2015, two thi</w:t>
      </w:r>
      <w:r w:rsidR="00F8785B">
        <w:t xml:space="preserve">rds of the </w:t>
      </w:r>
      <w:r w:rsidR="00E31C97">
        <w:t xml:space="preserve">Nordic </w:t>
      </w:r>
      <w:r w:rsidR="00F8785B">
        <w:t>care workers report</w:t>
      </w:r>
      <w:r>
        <w:t xml:space="preserve"> lack of discretion, almost the same propor</w:t>
      </w:r>
      <w:r w:rsidR="00F8785B">
        <w:t>tion reports</w:t>
      </w:r>
      <w:r>
        <w:t xml:space="preserve"> weak support from their closest manager and more than half o</w:t>
      </w:r>
      <w:r w:rsidR="00F8785B">
        <w:t>f the respondents report</w:t>
      </w:r>
      <w:r>
        <w:t xml:space="preserve"> weak collegial suppor</w:t>
      </w:r>
      <w:r w:rsidR="00F8785B">
        <w:t>t. Somewhat fewer (41%) report</w:t>
      </w:r>
      <w:r>
        <w:t xml:space="preserve"> heavy workload </w:t>
      </w:r>
      <w:r w:rsidR="00EC1CA1">
        <w:t>while</w:t>
      </w:r>
      <w:r>
        <w:t xml:space="preserve"> close to one third often fe</w:t>
      </w:r>
      <w:r w:rsidR="00F8785B">
        <w:t>el inadequate in relation to the users’ needs</w:t>
      </w:r>
      <w:r>
        <w:t xml:space="preserve">. </w:t>
      </w:r>
      <w:r w:rsidR="007179DB">
        <w:t>In the countries taken together, there</w:t>
      </w:r>
      <w:r w:rsidR="00F8785B">
        <w:t xml:space="preserve"> has been a significant</w:t>
      </w:r>
      <w:r w:rsidRPr="003840D4">
        <w:t xml:space="preserve"> increase of all five </w:t>
      </w:r>
      <w:r>
        <w:t>problematic working conditions</w:t>
      </w:r>
      <w:r w:rsidR="00F8785B">
        <w:t xml:space="preserve"> between 200</w:t>
      </w:r>
      <w:r w:rsidR="007179DB">
        <w:t>5 and 2015;</w:t>
      </w:r>
      <w:r>
        <w:t xml:space="preserve"> in particular</w:t>
      </w:r>
      <w:r w:rsidR="004C7B89">
        <w:t>,</w:t>
      </w:r>
      <w:r>
        <w:t xml:space="preserve"> the care worker</w:t>
      </w:r>
      <w:r w:rsidR="00CF7954">
        <w:t xml:space="preserve">s’ </w:t>
      </w:r>
      <w:r w:rsidR="00E31C97">
        <w:t>possibilities to affect their daily work have</w:t>
      </w:r>
      <w:r w:rsidR="00CF7954">
        <w:t xml:space="preserve"> been reduced.</w:t>
      </w:r>
    </w:p>
    <w:p w14:paraId="5B966C14" w14:textId="712DCE84" w:rsidR="007179DB" w:rsidRPr="003840D4" w:rsidRDefault="007179DB" w:rsidP="00C972AE">
      <w:r>
        <w:t xml:space="preserve">In contrast, </w:t>
      </w:r>
      <w:r w:rsidR="00B64CFA">
        <w:t xml:space="preserve">there are no significant changes of </w:t>
      </w:r>
      <w:r>
        <w:t xml:space="preserve">problematic employment conditions </w:t>
      </w:r>
      <w:r w:rsidR="00B64CFA">
        <w:t xml:space="preserve">between </w:t>
      </w:r>
      <w:r>
        <w:t>2015 and 2005</w:t>
      </w:r>
      <w:r w:rsidR="00EC1CA1">
        <w:t xml:space="preserve"> (note that only three of the five indicators can be compared over time)</w:t>
      </w:r>
      <w:r>
        <w:t xml:space="preserve">. Around half of the workers </w:t>
      </w:r>
      <w:r w:rsidR="00E31C97">
        <w:t>have</w:t>
      </w:r>
      <w:r>
        <w:t xml:space="preserve"> irregular hours (three or four different shifts)</w:t>
      </w:r>
      <w:r w:rsidR="00E31C97">
        <w:rPr>
          <w:rStyle w:val="FootnoteReference"/>
        </w:rPr>
        <w:footnoteReference w:id="1"/>
      </w:r>
      <w:r>
        <w:t>. Almost the same proportion</w:t>
      </w:r>
      <w:r w:rsidR="00EC1CA1">
        <w:t xml:space="preserve"> (44%)</w:t>
      </w:r>
      <w:r>
        <w:t xml:space="preserve"> are worried about low pay, while </w:t>
      </w:r>
      <w:r w:rsidR="00EC1CA1">
        <w:t>more than</w:t>
      </w:r>
      <w:r>
        <w:t xml:space="preserve"> one in five report difficulties combining work and family life, </w:t>
      </w:r>
      <w:r w:rsidR="00EC1CA1">
        <w:t>13 per cent</w:t>
      </w:r>
      <w:r>
        <w:t xml:space="preserve"> work involuntary part time and </w:t>
      </w:r>
      <w:r w:rsidR="00EC1CA1">
        <w:t>12 per cent</w:t>
      </w:r>
      <w:r>
        <w:t xml:space="preserve"> work split shifts. </w:t>
      </w:r>
    </w:p>
    <w:p w14:paraId="1BFAAF84" w14:textId="6C4A4E8C" w:rsidR="007179DB" w:rsidRDefault="007179DB" w:rsidP="00C972AE">
      <w:r w:rsidRPr="007179DB">
        <w:t>Behin</w:t>
      </w:r>
      <w:r>
        <w:t>d</w:t>
      </w:r>
      <w:r w:rsidRPr="007179DB">
        <w:t xml:space="preserve"> these general </w:t>
      </w:r>
      <w:r w:rsidR="00C97E9A" w:rsidRPr="007179DB">
        <w:t>trends,</w:t>
      </w:r>
      <w:r w:rsidRPr="007179DB">
        <w:t xml:space="preserve"> there are some clear country difference, see Table </w:t>
      </w:r>
      <w:r>
        <w:t>3 and 4</w:t>
      </w:r>
      <w:r w:rsidRPr="007179DB">
        <w:t>.</w:t>
      </w:r>
    </w:p>
    <w:p w14:paraId="38AA96F1" w14:textId="5E818DC1" w:rsidR="007179DB" w:rsidRPr="007179DB" w:rsidRDefault="004148D7" w:rsidP="00C972AE">
      <w:r>
        <w:t xml:space="preserve">Table 3 follows </w:t>
      </w:r>
      <w:r w:rsidR="007179DB">
        <w:t xml:space="preserve">the format of Table 2 focusing on change over time in each country, </w:t>
      </w:r>
      <w:r w:rsidR="0084063E">
        <w:t>and reports</w:t>
      </w:r>
      <w:r w:rsidR="007179DB">
        <w:t xml:space="preserve"> </w:t>
      </w:r>
      <w:r w:rsidR="0084063E">
        <w:t>percentage</w:t>
      </w:r>
      <w:r w:rsidR="007179DB">
        <w:t xml:space="preserve"> (Panel A) and odds ratios for the situation </w:t>
      </w:r>
      <w:r w:rsidR="00B36AFA">
        <w:t>i</w:t>
      </w:r>
      <w:r w:rsidR="007179DB">
        <w:t xml:space="preserve">n 2015 compared with 2005 (Panel B). Table 4 focuses on differences between the countries in </w:t>
      </w:r>
      <w:r w:rsidR="0084063E">
        <w:t>2015</w:t>
      </w:r>
      <w:r w:rsidR="00F8785B">
        <w:t>,</w:t>
      </w:r>
      <w:r w:rsidR="007179DB">
        <w:t xml:space="preserve"> and </w:t>
      </w:r>
      <w:r>
        <w:t>reports</w:t>
      </w:r>
      <w:r w:rsidR="007179DB">
        <w:t xml:space="preserve"> the odds ratios for Finland, Norway and Sweden compared to Denmark (</w:t>
      </w:r>
      <w:r w:rsidR="00F8785B">
        <w:t xml:space="preserve">the latter is the </w:t>
      </w:r>
      <w:r w:rsidR="007179DB">
        <w:t>reference category).</w:t>
      </w:r>
    </w:p>
    <w:p w14:paraId="6666F58B" w14:textId="1F5F5A57" w:rsidR="0084063E" w:rsidRDefault="00B2433F" w:rsidP="00C972AE">
      <w:pPr>
        <w:rPr>
          <w:sz w:val="20"/>
          <w:szCs w:val="20"/>
        </w:rPr>
      </w:pPr>
      <w:r w:rsidRPr="00D47FBA">
        <w:rPr>
          <w:i/>
        </w:rPr>
        <w:t>Table 3</w:t>
      </w:r>
      <w:r w:rsidRPr="009A7468">
        <w:t xml:space="preserve">. </w:t>
      </w:r>
      <w:r>
        <w:t xml:space="preserve">Country specific analysis of problems related to working conditions and employment conditions in four Nordic countries 2005 and 2015. Panel A: Percentage; Panel B </w:t>
      </w:r>
      <w:r w:rsidRPr="002A4CA1">
        <w:rPr>
          <w:sz w:val="20"/>
          <w:szCs w:val="20"/>
        </w:rPr>
        <w:t>Multiple logistic regression, adjusted fo</w:t>
      </w:r>
      <w:r w:rsidR="00F8785B">
        <w:rPr>
          <w:sz w:val="20"/>
          <w:szCs w:val="20"/>
        </w:rPr>
        <w:t>r background information in T</w:t>
      </w:r>
      <w:r w:rsidRPr="002A4CA1">
        <w:rPr>
          <w:sz w:val="20"/>
          <w:szCs w:val="20"/>
        </w:rPr>
        <w:t>able 1 (reference category 2005)</w:t>
      </w:r>
    </w:p>
    <w:tbl>
      <w:tblPr>
        <w:tblStyle w:val="TableGrid"/>
        <w:tblW w:w="5000" w:type="pct"/>
        <w:tblLook w:val="04A0" w:firstRow="1" w:lastRow="0" w:firstColumn="1" w:lastColumn="0" w:noHBand="0" w:noVBand="1"/>
      </w:tblPr>
      <w:tblGrid>
        <w:gridCol w:w="1081"/>
        <w:gridCol w:w="533"/>
        <w:gridCol w:w="623"/>
        <w:gridCol w:w="504"/>
        <w:gridCol w:w="532"/>
        <w:gridCol w:w="532"/>
        <w:gridCol w:w="534"/>
        <w:gridCol w:w="504"/>
        <w:gridCol w:w="532"/>
        <w:gridCol w:w="532"/>
        <w:gridCol w:w="534"/>
        <w:gridCol w:w="504"/>
        <w:gridCol w:w="532"/>
        <w:gridCol w:w="532"/>
        <w:gridCol w:w="534"/>
        <w:gridCol w:w="504"/>
        <w:gridCol w:w="529"/>
      </w:tblGrid>
      <w:tr w:rsidR="00D47FBA" w:rsidRPr="00A04847" w14:paraId="7D069C52" w14:textId="77777777" w:rsidTr="00D47FBA">
        <w:tc>
          <w:tcPr>
            <w:tcW w:w="564" w:type="pct"/>
          </w:tcPr>
          <w:p w14:paraId="7E88BD99" w14:textId="77777777" w:rsidR="00D47FBA" w:rsidRPr="00A04847" w:rsidRDefault="00D47FBA" w:rsidP="00F21BAB">
            <w:pPr>
              <w:rPr>
                <w:rFonts w:cstheme="minorHAnsi"/>
                <w:sz w:val="16"/>
              </w:rPr>
            </w:pPr>
          </w:p>
        </w:tc>
        <w:tc>
          <w:tcPr>
            <w:tcW w:w="1143" w:type="pct"/>
            <w:gridSpan w:val="4"/>
          </w:tcPr>
          <w:p w14:paraId="51370DD7" w14:textId="489073F7" w:rsidR="00D47FBA" w:rsidRPr="0050645E" w:rsidRDefault="00D47FBA" w:rsidP="00D47FBA">
            <w:pPr>
              <w:jc w:val="center"/>
              <w:rPr>
                <w:b/>
                <w:sz w:val="16"/>
              </w:rPr>
            </w:pPr>
            <w:r w:rsidRPr="0050645E">
              <w:rPr>
                <w:b/>
                <w:sz w:val="16"/>
              </w:rPr>
              <w:t>Danmark</w:t>
            </w:r>
          </w:p>
        </w:tc>
        <w:tc>
          <w:tcPr>
            <w:tcW w:w="1098" w:type="pct"/>
            <w:gridSpan w:val="4"/>
          </w:tcPr>
          <w:p w14:paraId="6DBD44BD" w14:textId="6918BB6A" w:rsidR="00D47FBA" w:rsidRPr="0078004B" w:rsidRDefault="00D47FBA" w:rsidP="00D47FBA">
            <w:pPr>
              <w:jc w:val="center"/>
              <w:rPr>
                <w:b/>
                <w:sz w:val="16"/>
              </w:rPr>
            </w:pPr>
            <w:r>
              <w:rPr>
                <w:b/>
                <w:sz w:val="16"/>
              </w:rPr>
              <w:t>Norway</w:t>
            </w:r>
          </w:p>
        </w:tc>
        <w:tc>
          <w:tcPr>
            <w:tcW w:w="1098" w:type="pct"/>
            <w:gridSpan w:val="4"/>
          </w:tcPr>
          <w:p w14:paraId="6ED3D1F3" w14:textId="0B7DF287" w:rsidR="00D47FBA" w:rsidRPr="0078004B" w:rsidRDefault="00D47FBA" w:rsidP="00D47FBA">
            <w:pPr>
              <w:jc w:val="center"/>
              <w:rPr>
                <w:b/>
                <w:sz w:val="16"/>
              </w:rPr>
            </w:pPr>
            <w:r>
              <w:rPr>
                <w:b/>
                <w:sz w:val="16"/>
              </w:rPr>
              <w:t>Finland</w:t>
            </w:r>
          </w:p>
        </w:tc>
        <w:tc>
          <w:tcPr>
            <w:tcW w:w="1098" w:type="pct"/>
            <w:gridSpan w:val="4"/>
          </w:tcPr>
          <w:p w14:paraId="14CFA556" w14:textId="7D63241F" w:rsidR="00D47FBA" w:rsidRPr="0078004B" w:rsidRDefault="00D47FBA" w:rsidP="00D47FBA">
            <w:pPr>
              <w:jc w:val="center"/>
              <w:rPr>
                <w:b/>
                <w:sz w:val="16"/>
              </w:rPr>
            </w:pPr>
            <w:r>
              <w:rPr>
                <w:b/>
                <w:sz w:val="16"/>
              </w:rPr>
              <w:t>Sweden</w:t>
            </w:r>
          </w:p>
        </w:tc>
      </w:tr>
      <w:tr w:rsidR="00D47FBA" w:rsidRPr="00A04847" w14:paraId="20FBB67D" w14:textId="77777777" w:rsidTr="00D47FBA">
        <w:tc>
          <w:tcPr>
            <w:tcW w:w="564" w:type="pct"/>
          </w:tcPr>
          <w:p w14:paraId="01A7EBF5" w14:textId="77777777" w:rsidR="00D47FBA" w:rsidRPr="00A04847" w:rsidRDefault="00D47FBA" w:rsidP="00F21BAB">
            <w:pPr>
              <w:rPr>
                <w:rFonts w:cstheme="minorHAnsi"/>
                <w:sz w:val="16"/>
              </w:rPr>
            </w:pPr>
          </w:p>
        </w:tc>
        <w:tc>
          <w:tcPr>
            <w:tcW w:w="603" w:type="pct"/>
            <w:gridSpan w:val="2"/>
          </w:tcPr>
          <w:p w14:paraId="68FAA9D3" w14:textId="033A0661" w:rsidR="00D47FBA" w:rsidRPr="0078004B" w:rsidRDefault="00D47FBA" w:rsidP="00D47FBA">
            <w:pPr>
              <w:jc w:val="center"/>
              <w:rPr>
                <w:sz w:val="16"/>
              </w:rPr>
            </w:pPr>
            <w:r w:rsidRPr="00A04847">
              <w:rPr>
                <w:sz w:val="16"/>
                <w:lang w:val="sv-SE"/>
              </w:rPr>
              <w:t>Panel A</w:t>
            </w:r>
          </w:p>
        </w:tc>
        <w:tc>
          <w:tcPr>
            <w:tcW w:w="541" w:type="pct"/>
            <w:gridSpan w:val="2"/>
          </w:tcPr>
          <w:p w14:paraId="2A022603" w14:textId="64135937" w:rsidR="00D47FBA" w:rsidRPr="0078004B" w:rsidRDefault="00D47FBA" w:rsidP="00D47FBA">
            <w:pPr>
              <w:jc w:val="center"/>
              <w:rPr>
                <w:sz w:val="16"/>
              </w:rPr>
            </w:pPr>
            <w:r w:rsidRPr="00A04847">
              <w:rPr>
                <w:sz w:val="16"/>
              </w:rPr>
              <w:t>Panel B</w:t>
            </w:r>
          </w:p>
        </w:tc>
        <w:tc>
          <w:tcPr>
            <w:tcW w:w="557" w:type="pct"/>
            <w:gridSpan w:val="2"/>
          </w:tcPr>
          <w:p w14:paraId="4EFD6854" w14:textId="4ED1060F" w:rsidR="00D47FBA" w:rsidRPr="0078004B" w:rsidRDefault="00D47FBA" w:rsidP="00D47FBA">
            <w:pPr>
              <w:jc w:val="center"/>
              <w:rPr>
                <w:b/>
                <w:sz w:val="16"/>
              </w:rPr>
            </w:pPr>
            <w:r w:rsidRPr="00A04847">
              <w:rPr>
                <w:sz w:val="16"/>
                <w:lang w:val="sv-SE"/>
              </w:rPr>
              <w:t>Panel A</w:t>
            </w:r>
          </w:p>
        </w:tc>
        <w:tc>
          <w:tcPr>
            <w:tcW w:w="541" w:type="pct"/>
            <w:gridSpan w:val="2"/>
          </w:tcPr>
          <w:p w14:paraId="6E99B700" w14:textId="43E239F3" w:rsidR="00D47FBA" w:rsidRPr="0078004B" w:rsidRDefault="00D47FBA" w:rsidP="00D47FBA">
            <w:pPr>
              <w:jc w:val="center"/>
              <w:rPr>
                <w:b/>
                <w:sz w:val="16"/>
              </w:rPr>
            </w:pPr>
            <w:r w:rsidRPr="00A04847">
              <w:rPr>
                <w:sz w:val="16"/>
              </w:rPr>
              <w:t>Panel B</w:t>
            </w:r>
          </w:p>
        </w:tc>
        <w:tc>
          <w:tcPr>
            <w:tcW w:w="557" w:type="pct"/>
            <w:gridSpan w:val="2"/>
          </w:tcPr>
          <w:p w14:paraId="38430F85" w14:textId="4963C72A" w:rsidR="00D47FBA" w:rsidRPr="0078004B" w:rsidRDefault="00D47FBA" w:rsidP="00D47FBA">
            <w:pPr>
              <w:jc w:val="center"/>
              <w:rPr>
                <w:b/>
                <w:sz w:val="16"/>
              </w:rPr>
            </w:pPr>
            <w:r w:rsidRPr="00A04847">
              <w:rPr>
                <w:sz w:val="16"/>
                <w:lang w:val="sv-SE"/>
              </w:rPr>
              <w:t>Panel A</w:t>
            </w:r>
          </w:p>
        </w:tc>
        <w:tc>
          <w:tcPr>
            <w:tcW w:w="541" w:type="pct"/>
            <w:gridSpan w:val="2"/>
          </w:tcPr>
          <w:p w14:paraId="2FE7476D" w14:textId="13DC82FB" w:rsidR="00D47FBA" w:rsidRPr="0078004B" w:rsidRDefault="00D47FBA" w:rsidP="00D47FBA">
            <w:pPr>
              <w:jc w:val="center"/>
              <w:rPr>
                <w:b/>
                <w:sz w:val="16"/>
              </w:rPr>
            </w:pPr>
            <w:r w:rsidRPr="00A04847">
              <w:rPr>
                <w:sz w:val="16"/>
              </w:rPr>
              <w:t>Panel B</w:t>
            </w:r>
          </w:p>
        </w:tc>
        <w:tc>
          <w:tcPr>
            <w:tcW w:w="557" w:type="pct"/>
            <w:gridSpan w:val="2"/>
          </w:tcPr>
          <w:p w14:paraId="1B3E1432" w14:textId="7169F492" w:rsidR="00D47FBA" w:rsidRPr="0078004B" w:rsidRDefault="00D47FBA" w:rsidP="00D47FBA">
            <w:pPr>
              <w:jc w:val="center"/>
              <w:rPr>
                <w:b/>
                <w:sz w:val="16"/>
              </w:rPr>
            </w:pPr>
            <w:r w:rsidRPr="00A04847">
              <w:rPr>
                <w:sz w:val="16"/>
                <w:lang w:val="sv-SE"/>
              </w:rPr>
              <w:t>Panel A</w:t>
            </w:r>
          </w:p>
        </w:tc>
        <w:tc>
          <w:tcPr>
            <w:tcW w:w="541" w:type="pct"/>
            <w:gridSpan w:val="2"/>
          </w:tcPr>
          <w:p w14:paraId="15B02157" w14:textId="08D8719D" w:rsidR="00D47FBA" w:rsidRPr="0078004B" w:rsidRDefault="00D47FBA" w:rsidP="00D47FBA">
            <w:pPr>
              <w:jc w:val="center"/>
              <w:rPr>
                <w:b/>
                <w:sz w:val="16"/>
              </w:rPr>
            </w:pPr>
            <w:r w:rsidRPr="00A04847">
              <w:rPr>
                <w:sz w:val="16"/>
              </w:rPr>
              <w:t>Panel B</w:t>
            </w:r>
          </w:p>
        </w:tc>
      </w:tr>
      <w:tr w:rsidR="00D47FBA" w:rsidRPr="00A04847" w14:paraId="2F4AAEF3" w14:textId="77777777" w:rsidTr="00D47FBA">
        <w:tc>
          <w:tcPr>
            <w:tcW w:w="564" w:type="pct"/>
          </w:tcPr>
          <w:p w14:paraId="41642ADD" w14:textId="5F267A1D" w:rsidR="00D47FBA" w:rsidRPr="00A04847" w:rsidRDefault="00D47FBA" w:rsidP="00F21BAB">
            <w:pPr>
              <w:rPr>
                <w:rFonts w:cstheme="minorHAnsi"/>
                <w:sz w:val="16"/>
              </w:rPr>
            </w:pPr>
          </w:p>
        </w:tc>
        <w:tc>
          <w:tcPr>
            <w:tcW w:w="278" w:type="pct"/>
            <w:tcBorders>
              <w:right w:val="nil"/>
            </w:tcBorders>
          </w:tcPr>
          <w:p w14:paraId="45F2B153" w14:textId="77777777" w:rsidR="00D47FBA" w:rsidRPr="00A04847" w:rsidRDefault="00D47FBA" w:rsidP="00D47FBA">
            <w:pPr>
              <w:jc w:val="center"/>
              <w:rPr>
                <w:sz w:val="14"/>
                <w:lang w:val="sv-SE"/>
              </w:rPr>
            </w:pPr>
            <w:r w:rsidRPr="00A04847">
              <w:rPr>
                <w:sz w:val="14"/>
                <w:lang w:val="sv-SE"/>
              </w:rPr>
              <w:t>2005</w:t>
            </w:r>
          </w:p>
          <w:p w14:paraId="3ACD2C57" w14:textId="0A89A2FC" w:rsidR="00D47FBA" w:rsidRPr="0078004B" w:rsidRDefault="00D47FBA" w:rsidP="00D47FBA">
            <w:pPr>
              <w:jc w:val="center"/>
              <w:rPr>
                <w:sz w:val="16"/>
              </w:rPr>
            </w:pPr>
            <w:r w:rsidRPr="00A04847">
              <w:rPr>
                <w:sz w:val="14"/>
                <w:lang w:val="sv-SE"/>
              </w:rPr>
              <w:t>(%)</w:t>
            </w:r>
          </w:p>
        </w:tc>
        <w:tc>
          <w:tcPr>
            <w:tcW w:w="324" w:type="pct"/>
            <w:tcBorders>
              <w:left w:val="nil"/>
            </w:tcBorders>
          </w:tcPr>
          <w:p w14:paraId="5D3E4B40" w14:textId="77777777" w:rsidR="00D47FBA" w:rsidRPr="00A04847" w:rsidRDefault="00D47FBA" w:rsidP="00D47FBA">
            <w:pPr>
              <w:jc w:val="center"/>
              <w:rPr>
                <w:sz w:val="14"/>
                <w:lang w:val="sv-SE"/>
              </w:rPr>
            </w:pPr>
            <w:r w:rsidRPr="00A04847">
              <w:rPr>
                <w:sz w:val="14"/>
                <w:lang w:val="sv-SE"/>
              </w:rPr>
              <w:t>2015</w:t>
            </w:r>
          </w:p>
          <w:p w14:paraId="6C2AC717" w14:textId="39D9CECF" w:rsidR="00D47FBA" w:rsidRPr="0078004B" w:rsidRDefault="00D47FBA" w:rsidP="00D47FBA">
            <w:pPr>
              <w:jc w:val="center"/>
              <w:rPr>
                <w:sz w:val="16"/>
              </w:rPr>
            </w:pPr>
            <w:r w:rsidRPr="00A04847">
              <w:rPr>
                <w:sz w:val="14"/>
                <w:lang w:val="sv-SE"/>
              </w:rPr>
              <w:t>(%)</w:t>
            </w:r>
          </w:p>
        </w:tc>
        <w:tc>
          <w:tcPr>
            <w:tcW w:w="263" w:type="pct"/>
            <w:tcBorders>
              <w:right w:val="nil"/>
            </w:tcBorders>
          </w:tcPr>
          <w:p w14:paraId="4024B41E" w14:textId="73DFBF00" w:rsidR="00D47FBA" w:rsidRPr="0078004B" w:rsidRDefault="00D47FBA" w:rsidP="00D47FBA">
            <w:pPr>
              <w:jc w:val="center"/>
              <w:rPr>
                <w:sz w:val="16"/>
              </w:rPr>
            </w:pPr>
            <w:r w:rsidRPr="00A04847">
              <w:rPr>
                <w:sz w:val="14"/>
                <w:lang w:val="sv-SE"/>
              </w:rPr>
              <w:t>OR</w:t>
            </w:r>
          </w:p>
        </w:tc>
        <w:tc>
          <w:tcPr>
            <w:tcW w:w="278" w:type="pct"/>
            <w:tcBorders>
              <w:left w:val="nil"/>
            </w:tcBorders>
          </w:tcPr>
          <w:p w14:paraId="5B1EB8FD" w14:textId="69AF611A" w:rsidR="00D47FBA" w:rsidRPr="0078004B" w:rsidRDefault="00D47FBA" w:rsidP="00D47FBA">
            <w:pPr>
              <w:jc w:val="center"/>
              <w:rPr>
                <w:sz w:val="16"/>
              </w:rPr>
            </w:pPr>
            <w:r w:rsidRPr="00A04847">
              <w:rPr>
                <w:sz w:val="14"/>
                <w:lang w:val="sv-SE"/>
              </w:rPr>
              <w:t>P-value</w:t>
            </w:r>
          </w:p>
        </w:tc>
        <w:tc>
          <w:tcPr>
            <w:tcW w:w="278" w:type="pct"/>
            <w:tcBorders>
              <w:right w:val="nil"/>
            </w:tcBorders>
          </w:tcPr>
          <w:p w14:paraId="4F7FB697" w14:textId="77777777" w:rsidR="00D47FBA" w:rsidRPr="00A04847" w:rsidRDefault="00D47FBA" w:rsidP="00D47FBA">
            <w:pPr>
              <w:jc w:val="center"/>
              <w:rPr>
                <w:sz w:val="14"/>
                <w:lang w:val="sv-SE"/>
              </w:rPr>
            </w:pPr>
            <w:r w:rsidRPr="00A04847">
              <w:rPr>
                <w:sz w:val="14"/>
                <w:lang w:val="sv-SE"/>
              </w:rPr>
              <w:t>2005</w:t>
            </w:r>
          </w:p>
          <w:p w14:paraId="44ABB6CC" w14:textId="718CA056" w:rsidR="00D47FBA" w:rsidRPr="0078004B" w:rsidRDefault="00D47FBA" w:rsidP="00D47FBA">
            <w:pPr>
              <w:jc w:val="center"/>
              <w:rPr>
                <w:b/>
                <w:sz w:val="16"/>
              </w:rPr>
            </w:pPr>
            <w:r w:rsidRPr="00A04847">
              <w:rPr>
                <w:sz w:val="14"/>
                <w:lang w:val="sv-SE"/>
              </w:rPr>
              <w:t>(%)</w:t>
            </w:r>
          </w:p>
        </w:tc>
        <w:tc>
          <w:tcPr>
            <w:tcW w:w="278" w:type="pct"/>
            <w:tcBorders>
              <w:left w:val="nil"/>
            </w:tcBorders>
          </w:tcPr>
          <w:p w14:paraId="3AEFE925" w14:textId="77777777" w:rsidR="00D47FBA" w:rsidRPr="00A04847" w:rsidRDefault="00D47FBA" w:rsidP="00D47FBA">
            <w:pPr>
              <w:jc w:val="center"/>
              <w:rPr>
                <w:sz w:val="14"/>
                <w:lang w:val="sv-SE"/>
              </w:rPr>
            </w:pPr>
            <w:r w:rsidRPr="00A04847">
              <w:rPr>
                <w:sz w:val="14"/>
                <w:lang w:val="sv-SE"/>
              </w:rPr>
              <w:t>2015</w:t>
            </w:r>
          </w:p>
          <w:p w14:paraId="0A9097BD" w14:textId="20D00B7B" w:rsidR="00D47FBA" w:rsidRPr="0078004B" w:rsidRDefault="00D47FBA" w:rsidP="00D47FBA">
            <w:pPr>
              <w:jc w:val="center"/>
              <w:rPr>
                <w:b/>
                <w:sz w:val="16"/>
              </w:rPr>
            </w:pPr>
            <w:r w:rsidRPr="00A04847">
              <w:rPr>
                <w:sz w:val="14"/>
                <w:lang w:val="sv-SE"/>
              </w:rPr>
              <w:t>(%)</w:t>
            </w:r>
          </w:p>
        </w:tc>
        <w:tc>
          <w:tcPr>
            <w:tcW w:w="263" w:type="pct"/>
            <w:tcBorders>
              <w:right w:val="nil"/>
            </w:tcBorders>
          </w:tcPr>
          <w:p w14:paraId="6819E927" w14:textId="68553BC2" w:rsidR="00D47FBA" w:rsidRPr="0078004B" w:rsidRDefault="00D47FBA" w:rsidP="00D47FBA">
            <w:pPr>
              <w:jc w:val="center"/>
              <w:rPr>
                <w:b/>
                <w:sz w:val="16"/>
              </w:rPr>
            </w:pPr>
            <w:r w:rsidRPr="00A04847">
              <w:rPr>
                <w:sz w:val="14"/>
              </w:rPr>
              <w:t>OR</w:t>
            </w:r>
          </w:p>
        </w:tc>
        <w:tc>
          <w:tcPr>
            <w:tcW w:w="278" w:type="pct"/>
            <w:tcBorders>
              <w:left w:val="nil"/>
            </w:tcBorders>
          </w:tcPr>
          <w:p w14:paraId="45125F8D" w14:textId="28E265A8" w:rsidR="00D47FBA" w:rsidRPr="0078004B" w:rsidRDefault="00D47FBA" w:rsidP="00D47FBA">
            <w:pPr>
              <w:jc w:val="center"/>
              <w:rPr>
                <w:b/>
                <w:sz w:val="16"/>
              </w:rPr>
            </w:pPr>
            <w:r w:rsidRPr="00A04847">
              <w:rPr>
                <w:sz w:val="14"/>
                <w:lang w:val="sv-SE"/>
              </w:rPr>
              <w:t>P-value</w:t>
            </w:r>
          </w:p>
        </w:tc>
        <w:tc>
          <w:tcPr>
            <w:tcW w:w="278" w:type="pct"/>
            <w:tcBorders>
              <w:right w:val="nil"/>
            </w:tcBorders>
          </w:tcPr>
          <w:p w14:paraId="7F7C0FD2" w14:textId="77777777" w:rsidR="00D47FBA" w:rsidRPr="00A04847" w:rsidRDefault="00D47FBA" w:rsidP="00D47FBA">
            <w:pPr>
              <w:jc w:val="center"/>
              <w:rPr>
                <w:sz w:val="14"/>
                <w:lang w:val="sv-SE"/>
              </w:rPr>
            </w:pPr>
            <w:r w:rsidRPr="00A04847">
              <w:rPr>
                <w:sz w:val="14"/>
                <w:lang w:val="sv-SE"/>
              </w:rPr>
              <w:t>2005</w:t>
            </w:r>
          </w:p>
          <w:p w14:paraId="6CE86AA7" w14:textId="5577D95C" w:rsidR="00D47FBA" w:rsidRPr="0078004B" w:rsidRDefault="00D47FBA" w:rsidP="00D47FBA">
            <w:pPr>
              <w:jc w:val="center"/>
              <w:rPr>
                <w:b/>
                <w:sz w:val="16"/>
              </w:rPr>
            </w:pPr>
            <w:r w:rsidRPr="00A04847">
              <w:rPr>
                <w:sz w:val="14"/>
                <w:lang w:val="sv-SE"/>
              </w:rPr>
              <w:t>(%)</w:t>
            </w:r>
          </w:p>
        </w:tc>
        <w:tc>
          <w:tcPr>
            <w:tcW w:w="278" w:type="pct"/>
            <w:tcBorders>
              <w:left w:val="nil"/>
            </w:tcBorders>
          </w:tcPr>
          <w:p w14:paraId="71DA88BE" w14:textId="77777777" w:rsidR="00D47FBA" w:rsidRPr="00A04847" w:rsidRDefault="00D47FBA" w:rsidP="00D47FBA">
            <w:pPr>
              <w:jc w:val="center"/>
              <w:rPr>
                <w:sz w:val="14"/>
                <w:lang w:val="sv-SE"/>
              </w:rPr>
            </w:pPr>
            <w:r w:rsidRPr="00A04847">
              <w:rPr>
                <w:sz w:val="14"/>
                <w:lang w:val="sv-SE"/>
              </w:rPr>
              <w:t>2015</w:t>
            </w:r>
          </w:p>
          <w:p w14:paraId="2B507EFB" w14:textId="67BCD78F" w:rsidR="00D47FBA" w:rsidRPr="0078004B" w:rsidRDefault="00D47FBA" w:rsidP="00D47FBA">
            <w:pPr>
              <w:jc w:val="center"/>
              <w:rPr>
                <w:b/>
                <w:sz w:val="16"/>
              </w:rPr>
            </w:pPr>
            <w:r w:rsidRPr="00A04847">
              <w:rPr>
                <w:sz w:val="14"/>
                <w:lang w:val="sv-SE"/>
              </w:rPr>
              <w:t>(%)</w:t>
            </w:r>
          </w:p>
        </w:tc>
        <w:tc>
          <w:tcPr>
            <w:tcW w:w="263" w:type="pct"/>
            <w:tcBorders>
              <w:right w:val="nil"/>
            </w:tcBorders>
          </w:tcPr>
          <w:p w14:paraId="4A2435D4" w14:textId="52A6706D" w:rsidR="00D47FBA" w:rsidRPr="0078004B" w:rsidRDefault="00D47FBA" w:rsidP="00D47FBA">
            <w:pPr>
              <w:jc w:val="center"/>
              <w:rPr>
                <w:b/>
                <w:sz w:val="16"/>
              </w:rPr>
            </w:pPr>
            <w:r w:rsidRPr="00A04847">
              <w:rPr>
                <w:sz w:val="14"/>
                <w:lang w:val="sv-SE"/>
              </w:rPr>
              <w:t>OR</w:t>
            </w:r>
          </w:p>
        </w:tc>
        <w:tc>
          <w:tcPr>
            <w:tcW w:w="278" w:type="pct"/>
            <w:tcBorders>
              <w:left w:val="nil"/>
            </w:tcBorders>
          </w:tcPr>
          <w:p w14:paraId="6A31ED44" w14:textId="5633D984" w:rsidR="00D47FBA" w:rsidRPr="0078004B" w:rsidRDefault="00D47FBA" w:rsidP="00D47FBA">
            <w:pPr>
              <w:jc w:val="center"/>
              <w:rPr>
                <w:b/>
                <w:sz w:val="16"/>
              </w:rPr>
            </w:pPr>
            <w:r w:rsidRPr="00A04847">
              <w:rPr>
                <w:sz w:val="14"/>
                <w:lang w:val="sv-SE"/>
              </w:rPr>
              <w:t>P-value</w:t>
            </w:r>
          </w:p>
        </w:tc>
        <w:tc>
          <w:tcPr>
            <w:tcW w:w="278" w:type="pct"/>
            <w:tcBorders>
              <w:right w:val="nil"/>
            </w:tcBorders>
          </w:tcPr>
          <w:p w14:paraId="6DF40AD3" w14:textId="77777777" w:rsidR="00D47FBA" w:rsidRPr="00A04847" w:rsidRDefault="00D47FBA" w:rsidP="00D47FBA">
            <w:pPr>
              <w:jc w:val="center"/>
              <w:rPr>
                <w:sz w:val="14"/>
                <w:lang w:val="sv-SE"/>
              </w:rPr>
            </w:pPr>
            <w:r w:rsidRPr="00A04847">
              <w:rPr>
                <w:sz w:val="14"/>
                <w:lang w:val="sv-SE"/>
              </w:rPr>
              <w:t>2005</w:t>
            </w:r>
          </w:p>
          <w:p w14:paraId="18682F15" w14:textId="4650364A" w:rsidR="00D47FBA" w:rsidRPr="0078004B" w:rsidRDefault="00D47FBA" w:rsidP="00D47FBA">
            <w:pPr>
              <w:jc w:val="center"/>
              <w:rPr>
                <w:b/>
                <w:sz w:val="16"/>
              </w:rPr>
            </w:pPr>
            <w:r w:rsidRPr="00A04847">
              <w:rPr>
                <w:sz w:val="14"/>
                <w:lang w:val="sv-SE"/>
              </w:rPr>
              <w:t>(%)</w:t>
            </w:r>
          </w:p>
        </w:tc>
        <w:tc>
          <w:tcPr>
            <w:tcW w:w="278" w:type="pct"/>
            <w:tcBorders>
              <w:left w:val="nil"/>
            </w:tcBorders>
          </w:tcPr>
          <w:p w14:paraId="0E3F9578" w14:textId="77777777" w:rsidR="00D47FBA" w:rsidRPr="00A04847" w:rsidRDefault="00D47FBA" w:rsidP="00D47FBA">
            <w:pPr>
              <w:jc w:val="center"/>
              <w:rPr>
                <w:sz w:val="14"/>
                <w:lang w:val="sv-SE"/>
              </w:rPr>
            </w:pPr>
            <w:r w:rsidRPr="00A04847">
              <w:rPr>
                <w:sz w:val="14"/>
                <w:lang w:val="sv-SE"/>
              </w:rPr>
              <w:t>2015</w:t>
            </w:r>
          </w:p>
          <w:p w14:paraId="6FE30940" w14:textId="3855D53E" w:rsidR="00D47FBA" w:rsidRPr="0078004B" w:rsidRDefault="00D47FBA" w:rsidP="00D47FBA">
            <w:pPr>
              <w:jc w:val="center"/>
              <w:rPr>
                <w:b/>
                <w:sz w:val="16"/>
              </w:rPr>
            </w:pPr>
            <w:r w:rsidRPr="00A04847">
              <w:rPr>
                <w:sz w:val="14"/>
                <w:lang w:val="sv-SE"/>
              </w:rPr>
              <w:t>(%)</w:t>
            </w:r>
          </w:p>
        </w:tc>
        <w:tc>
          <w:tcPr>
            <w:tcW w:w="263" w:type="pct"/>
            <w:tcBorders>
              <w:right w:val="nil"/>
            </w:tcBorders>
          </w:tcPr>
          <w:p w14:paraId="73E6C72B" w14:textId="4FE26B49" w:rsidR="00D47FBA" w:rsidRPr="0078004B" w:rsidRDefault="00D47FBA" w:rsidP="00D47FBA">
            <w:pPr>
              <w:jc w:val="center"/>
              <w:rPr>
                <w:b/>
                <w:sz w:val="16"/>
              </w:rPr>
            </w:pPr>
            <w:r w:rsidRPr="00A04847">
              <w:rPr>
                <w:sz w:val="14"/>
                <w:lang w:val="sv-SE"/>
              </w:rPr>
              <w:t>OR</w:t>
            </w:r>
          </w:p>
        </w:tc>
        <w:tc>
          <w:tcPr>
            <w:tcW w:w="278" w:type="pct"/>
            <w:tcBorders>
              <w:left w:val="nil"/>
            </w:tcBorders>
          </w:tcPr>
          <w:p w14:paraId="7773C49D" w14:textId="3C3ABF77" w:rsidR="00D47FBA" w:rsidRPr="0078004B" w:rsidRDefault="00D47FBA" w:rsidP="00D47FBA">
            <w:pPr>
              <w:jc w:val="center"/>
              <w:rPr>
                <w:b/>
                <w:sz w:val="16"/>
              </w:rPr>
            </w:pPr>
            <w:r w:rsidRPr="00A04847">
              <w:rPr>
                <w:sz w:val="14"/>
                <w:lang w:val="sv-SE"/>
              </w:rPr>
              <w:t>P-value</w:t>
            </w:r>
          </w:p>
        </w:tc>
      </w:tr>
      <w:tr w:rsidR="00D47FBA" w:rsidRPr="00A04847" w14:paraId="6D7F22BA" w14:textId="77777777" w:rsidTr="00D47FBA">
        <w:tc>
          <w:tcPr>
            <w:tcW w:w="564" w:type="pct"/>
          </w:tcPr>
          <w:p w14:paraId="2FA0C33A" w14:textId="73948F81" w:rsidR="00D47FBA" w:rsidRPr="00A04847" w:rsidRDefault="00D47FBA" w:rsidP="00F21BAB">
            <w:pPr>
              <w:rPr>
                <w:rFonts w:cstheme="minorHAnsi"/>
                <w:sz w:val="16"/>
              </w:rPr>
            </w:pPr>
            <w:r>
              <w:rPr>
                <w:rFonts w:cstheme="minorHAnsi"/>
                <w:sz w:val="16"/>
              </w:rPr>
              <w:t>N</w:t>
            </w:r>
          </w:p>
        </w:tc>
        <w:tc>
          <w:tcPr>
            <w:tcW w:w="278" w:type="pct"/>
            <w:tcBorders>
              <w:right w:val="nil"/>
            </w:tcBorders>
          </w:tcPr>
          <w:p w14:paraId="456E43B7" w14:textId="5E2CDFCD" w:rsidR="00D47FBA" w:rsidRPr="0078004B" w:rsidRDefault="00D47FBA" w:rsidP="00D47FBA">
            <w:pPr>
              <w:jc w:val="center"/>
              <w:rPr>
                <w:sz w:val="16"/>
              </w:rPr>
            </w:pPr>
            <w:r>
              <w:rPr>
                <w:sz w:val="16"/>
                <w:lang w:val="sv-SE"/>
              </w:rPr>
              <w:t>770-790</w:t>
            </w:r>
          </w:p>
        </w:tc>
        <w:tc>
          <w:tcPr>
            <w:tcW w:w="324" w:type="pct"/>
            <w:tcBorders>
              <w:left w:val="nil"/>
            </w:tcBorders>
          </w:tcPr>
          <w:p w14:paraId="32288D70" w14:textId="7A92B514" w:rsidR="00D47FBA" w:rsidRPr="0078004B" w:rsidRDefault="00D47FBA" w:rsidP="00D47FBA">
            <w:pPr>
              <w:jc w:val="center"/>
              <w:rPr>
                <w:sz w:val="16"/>
              </w:rPr>
            </w:pPr>
            <w:r w:rsidRPr="0078004B">
              <w:rPr>
                <w:sz w:val="16"/>
              </w:rPr>
              <w:t>1110-</w:t>
            </w:r>
            <w:r w:rsidRPr="0078004B">
              <w:rPr>
                <w:sz w:val="16"/>
                <w:lang w:val="sv-SE"/>
              </w:rPr>
              <w:t>1130</w:t>
            </w:r>
          </w:p>
        </w:tc>
        <w:tc>
          <w:tcPr>
            <w:tcW w:w="541" w:type="pct"/>
            <w:gridSpan w:val="2"/>
          </w:tcPr>
          <w:p w14:paraId="5BBBEB6F" w14:textId="6939B8E6" w:rsidR="00D47FBA" w:rsidRPr="0078004B" w:rsidRDefault="00D47FBA" w:rsidP="00D47FBA">
            <w:pPr>
              <w:jc w:val="center"/>
              <w:rPr>
                <w:sz w:val="16"/>
              </w:rPr>
            </w:pPr>
            <w:r w:rsidRPr="0078004B">
              <w:rPr>
                <w:sz w:val="16"/>
              </w:rPr>
              <w:t>1770-1806</w:t>
            </w:r>
          </w:p>
        </w:tc>
        <w:tc>
          <w:tcPr>
            <w:tcW w:w="278" w:type="pct"/>
            <w:tcBorders>
              <w:right w:val="nil"/>
            </w:tcBorders>
          </w:tcPr>
          <w:p w14:paraId="5343F337" w14:textId="1732C72E" w:rsidR="00D47FBA" w:rsidRPr="0078004B" w:rsidRDefault="00D47FBA" w:rsidP="00D47FBA">
            <w:pPr>
              <w:jc w:val="center"/>
              <w:rPr>
                <w:b/>
                <w:sz w:val="16"/>
              </w:rPr>
            </w:pPr>
            <w:r w:rsidRPr="00A04847">
              <w:rPr>
                <w:sz w:val="16"/>
                <w:lang w:val="sv-SE"/>
              </w:rPr>
              <w:t>687-716</w:t>
            </w:r>
          </w:p>
        </w:tc>
        <w:tc>
          <w:tcPr>
            <w:tcW w:w="278" w:type="pct"/>
            <w:tcBorders>
              <w:left w:val="nil"/>
            </w:tcBorders>
          </w:tcPr>
          <w:p w14:paraId="70D6626A" w14:textId="120FEAD5" w:rsidR="00D47FBA" w:rsidRPr="0078004B" w:rsidRDefault="00D47FBA" w:rsidP="00D47FBA">
            <w:pPr>
              <w:jc w:val="center"/>
              <w:rPr>
                <w:b/>
                <w:sz w:val="16"/>
              </w:rPr>
            </w:pPr>
            <w:r w:rsidRPr="00A04847">
              <w:rPr>
                <w:sz w:val="16"/>
                <w:lang w:val="sv-SE"/>
              </w:rPr>
              <w:t>911-925</w:t>
            </w:r>
          </w:p>
        </w:tc>
        <w:tc>
          <w:tcPr>
            <w:tcW w:w="541" w:type="pct"/>
            <w:gridSpan w:val="2"/>
          </w:tcPr>
          <w:p w14:paraId="3807E482" w14:textId="07B0ACEC" w:rsidR="00D47FBA" w:rsidRPr="0078004B" w:rsidRDefault="00D47FBA" w:rsidP="00D47FBA">
            <w:pPr>
              <w:jc w:val="center"/>
              <w:rPr>
                <w:b/>
                <w:sz w:val="16"/>
              </w:rPr>
            </w:pPr>
            <w:r w:rsidRPr="0078004B">
              <w:rPr>
                <w:sz w:val="16"/>
              </w:rPr>
              <w:t>1393-1414</w:t>
            </w:r>
          </w:p>
        </w:tc>
        <w:tc>
          <w:tcPr>
            <w:tcW w:w="278" w:type="pct"/>
            <w:tcBorders>
              <w:right w:val="nil"/>
            </w:tcBorders>
          </w:tcPr>
          <w:p w14:paraId="21D62F83" w14:textId="5D497053" w:rsidR="00D47FBA" w:rsidRPr="0078004B" w:rsidRDefault="00D47FBA" w:rsidP="00D47FBA">
            <w:pPr>
              <w:jc w:val="center"/>
              <w:rPr>
                <w:b/>
                <w:sz w:val="16"/>
              </w:rPr>
            </w:pPr>
            <w:r w:rsidRPr="0078004B">
              <w:rPr>
                <w:sz w:val="16"/>
                <w:lang w:val="sv-SE"/>
              </w:rPr>
              <w:t>640-654</w:t>
            </w:r>
          </w:p>
        </w:tc>
        <w:tc>
          <w:tcPr>
            <w:tcW w:w="278" w:type="pct"/>
            <w:tcBorders>
              <w:left w:val="nil"/>
            </w:tcBorders>
          </w:tcPr>
          <w:p w14:paraId="30E977BA" w14:textId="656707DA" w:rsidR="00D47FBA" w:rsidRPr="0078004B" w:rsidRDefault="00D47FBA" w:rsidP="00D47FBA">
            <w:pPr>
              <w:jc w:val="center"/>
              <w:rPr>
                <w:b/>
                <w:sz w:val="16"/>
              </w:rPr>
            </w:pPr>
            <w:r w:rsidRPr="0078004B">
              <w:rPr>
                <w:sz w:val="16"/>
                <w:lang w:val="sv-SE"/>
              </w:rPr>
              <w:t>956-976</w:t>
            </w:r>
          </w:p>
        </w:tc>
        <w:tc>
          <w:tcPr>
            <w:tcW w:w="541" w:type="pct"/>
            <w:gridSpan w:val="2"/>
          </w:tcPr>
          <w:p w14:paraId="10174260" w14:textId="3CA51F05" w:rsidR="00D47FBA" w:rsidRPr="0078004B" w:rsidRDefault="00D47FBA" w:rsidP="00D47FBA">
            <w:pPr>
              <w:jc w:val="center"/>
              <w:rPr>
                <w:b/>
                <w:sz w:val="16"/>
              </w:rPr>
            </w:pPr>
            <w:r w:rsidRPr="0078004B">
              <w:rPr>
                <w:sz w:val="16"/>
              </w:rPr>
              <w:t>1503-1520</w:t>
            </w:r>
          </w:p>
        </w:tc>
        <w:tc>
          <w:tcPr>
            <w:tcW w:w="278" w:type="pct"/>
            <w:tcBorders>
              <w:right w:val="nil"/>
            </w:tcBorders>
          </w:tcPr>
          <w:p w14:paraId="675A064F" w14:textId="025142F7" w:rsidR="00D47FBA" w:rsidRPr="0078004B" w:rsidRDefault="00D47FBA" w:rsidP="00D47FBA">
            <w:pPr>
              <w:jc w:val="center"/>
              <w:rPr>
                <w:b/>
                <w:sz w:val="16"/>
              </w:rPr>
            </w:pPr>
            <w:r w:rsidRPr="0078004B">
              <w:rPr>
                <w:sz w:val="16"/>
                <w:lang w:val="sv-SE"/>
              </w:rPr>
              <w:t>537-556</w:t>
            </w:r>
          </w:p>
        </w:tc>
        <w:tc>
          <w:tcPr>
            <w:tcW w:w="278" w:type="pct"/>
            <w:tcBorders>
              <w:left w:val="nil"/>
            </w:tcBorders>
          </w:tcPr>
          <w:p w14:paraId="03B0EFB3" w14:textId="02829E7A" w:rsidR="00D47FBA" w:rsidRPr="0078004B" w:rsidRDefault="00D47FBA" w:rsidP="00D47FBA">
            <w:pPr>
              <w:jc w:val="center"/>
              <w:rPr>
                <w:b/>
                <w:sz w:val="16"/>
              </w:rPr>
            </w:pPr>
            <w:r w:rsidRPr="0078004B">
              <w:rPr>
                <w:sz w:val="16"/>
                <w:lang w:val="sv-SE"/>
              </w:rPr>
              <w:t>762-770</w:t>
            </w:r>
          </w:p>
        </w:tc>
        <w:tc>
          <w:tcPr>
            <w:tcW w:w="541" w:type="pct"/>
            <w:gridSpan w:val="2"/>
          </w:tcPr>
          <w:p w14:paraId="2FF1E230" w14:textId="68067042" w:rsidR="00D47FBA" w:rsidRPr="0078004B" w:rsidRDefault="00D47FBA" w:rsidP="00D47FBA">
            <w:pPr>
              <w:jc w:val="center"/>
              <w:rPr>
                <w:b/>
                <w:sz w:val="16"/>
              </w:rPr>
            </w:pPr>
            <w:r w:rsidRPr="0078004B">
              <w:rPr>
                <w:sz w:val="16"/>
              </w:rPr>
              <w:t>1175-1191</w:t>
            </w:r>
          </w:p>
        </w:tc>
      </w:tr>
      <w:tr w:rsidR="00D47FBA" w:rsidRPr="00A04847" w14:paraId="012327F7" w14:textId="4C95D146" w:rsidTr="00D47FBA">
        <w:tc>
          <w:tcPr>
            <w:tcW w:w="5000" w:type="pct"/>
            <w:gridSpan w:val="17"/>
          </w:tcPr>
          <w:p w14:paraId="09699DA4" w14:textId="68CBB7A0" w:rsidR="00D47FBA" w:rsidRPr="0078004B" w:rsidRDefault="00D47FBA" w:rsidP="00D47FBA">
            <w:pPr>
              <w:rPr>
                <w:b/>
                <w:sz w:val="16"/>
              </w:rPr>
            </w:pPr>
            <w:r w:rsidRPr="0098506D">
              <w:rPr>
                <w:i/>
                <w:sz w:val="18"/>
                <w:lang w:val="en-US"/>
              </w:rPr>
              <w:t xml:space="preserve">Problematic </w:t>
            </w:r>
            <w:r>
              <w:rPr>
                <w:i/>
                <w:sz w:val="18"/>
                <w:lang w:val="en-US"/>
              </w:rPr>
              <w:t>working</w:t>
            </w:r>
            <w:r w:rsidRPr="0098506D">
              <w:rPr>
                <w:i/>
                <w:sz w:val="18"/>
                <w:lang w:val="en-US"/>
              </w:rPr>
              <w:t xml:space="preserve"> conditions:</w:t>
            </w:r>
          </w:p>
        </w:tc>
      </w:tr>
      <w:tr w:rsidR="00D47FBA" w:rsidRPr="00A04847" w14:paraId="5859C753" w14:textId="33D15274" w:rsidTr="0050645E">
        <w:tc>
          <w:tcPr>
            <w:tcW w:w="564" w:type="pct"/>
          </w:tcPr>
          <w:p w14:paraId="50CC30F8" w14:textId="77777777" w:rsidR="00D47FBA" w:rsidRPr="00A04847" w:rsidRDefault="00D47FBA" w:rsidP="002A4CA1">
            <w:pPr>
              <w:rPr>
                <w:rFonts w:cstheme="minorHAnsi"/>
                <w:sz w:val="16"/>
              </w:rPr>
            </w:pPr>
            <w:r w:rsidRPr="00A04847">
              <w:rPr>
                <w:rFonts w:cstheme="minorHAnsi"/>
                <w:sz w:val="16"/>
              </w:rPr>
              <w:t>Heavy workload</w:t>
            </w:r>
          </w:p>
        </w:tc>
        <w:tc>
          <w:tcPr>
            <w:tcW w:w="278" w:type="pct"/>
            <w:tcBorders>
              <w:right w:val="nil"/>
            </w:tcBorders>
          </w:tcPr>
          <w:p w14:paraId="6AB1D5C4" w14:textId="2288C015" w:rsidR="00D47FBA" w:rsidRPr="00A04847" w:rsidRDefault="00D47FBA" w:rsidP="009F4DEB">
            <w:pPr>
              <w:jc w:val="right"/>
              <w:rPr>
                <w:sz w:val="16"/>
              </w:rPr>
            </w:pPr>
            <w:r w:rsidRPr="00A04847">
              <w:rPr>
                <w:sz w:val="16"/>
              </w:rPr>
              <w:t>30.0</w:t>
            </w:r>
          </w:p>
        </w:tc>
        <w:tc>
          <w:tcPr>
            <w:tcW w:w="324" w:type="pct"/>
            <w:tcBorders>
              <w:left w:val="nil"/>
              <w:right w:val="nil"/>
            </w:tcBorders>
          </w:tcPr>
          <w:p w14:paraId="4145C49A" w14:textId="786E1C2C" w:rsidR="00D47FBA" w:rsidRPr="00A04847" w:rsidRDefault="00D47FBA" w:rsidP="009F4DEB">
            <w:pPr>
              <w:jc w:val="right"/>
              <w:rPr>
                <w:sz w:val="16"/>
              </w:rPr>
            </w:pPr>
            <w:r w:rsidRPr="00A04847">
              <w:rPr>
                <w:sz w:val="16"/>
              </w:rPr>
              <w:t>38.8</w:t>
            </w:r>
          </w:p>
        </w:tc>
        <w:tc>
          <w:tcPr>
            <w:tcW w:w="263" w:type="pct"/>
            <w:tcBorders>
              <w:right w:val="nil"/>
            </w:tcBorders>
          </w:tcPr>
          <w:p w14:paraId="2AE135BC" w14:textId="7F2CC195" w:rsidR="00D47FBA" w:rsidRPr="00A04847" w:rsidRDefault="00D47FBA" w:rsidP="009F4DEB">
            <w:pPr>
              <w:jc w:val="right"/>
              <w:rPr>
                <w:sz w:val="16"/>
              </w:rPr>
            </w:pPr>
            <w:r w:rsidRPr="00A04847">
              <w:rPr>
                <w:b/>
                <w:sz w:val="16"/>
              </w:rPr>
              <w:t>1.39</w:t>
            </w:r>
          </w:p>
        </w:tc>
        <w:tc>
          <w:tcPr>
            <w:tcW w:w="278" w:type="pct"/>
            <w:tcBorders>
              <w:left w:val="nil"/>
            </w:tcBorders>
          </w:tcPr>
          <w:p w14:paraId="4362B82A" w14:textId="68FE1A36" w:rsidR="00D47FBA" w:rsidRPr="00A04847" w:rsidRDefault="00D47FBA" w:rsidP="009F4DEB">
            <w:pPr>
              <w:jc w:val="right"/>
              <w:rPr>
                <w:sz w:val="16"/>
              </w:rPr>
            </w:pPr>
            <w:r w:rsidRPr="00A04847">
              <w:rPr>
                <w:sz w:val="16"/>
                <w:vertAlign w:val="superscript"/>
              </w:rPr>
              <w:t>0.002</w:t>
            </w:r>
          </w:p>
        </w:tc>
        <w:tc>
          <w:tcPr>
            <w:tcW w:w="278" w:type="pct"/>
            <w:tcBorders>
              <w:left w:val="nil"/>
              <w:right w:val="nil"/>
            </w:tcBorders>
          </w:tcPr>
          <w:p w14:paraId="0C26BE8F" w14:textId="1988F1C3" w:rsidR="00D47FBA" w:rsidRPr="00A04847" w:rsidRDefault="00D47FBA" w:rsidP="009F4DEB">
            <w:pPr>
              <w:jc w:val="right"/>
              <w:rPr>
                <w:sz w:val="16"/>
                <w:vertAlign w:val="superscript"/>
              </w:rPr>
            </w:pPr>
            <w:r w:rsidRPr="00A04847">
              <w:rPr>
                <w:sz w:val="16"/>
              </w:rPr>
              <w:t>37.1</w:t>
            </w:r>
          </w:p>
        </w:tc>
        <w:tc>
          <w:tcPr>
            <w:tcW w:w="278" w:type="pct"/>
            <w:tcBorders>
              <w:left w:val="nil"/>
            </w:tcBorders>
          </w:tcPr>
          <w:p w14:paraId="45692780" w14:textId="35AF8694" w:rsidR="00D47FBA" w:rsidRPr="00A04847" w:rsidRDefault="00D47FBA" w:rsidP="009F4DEB">
            <w:pPr>
              <w:jc w:val="right"/>
              <w:rPr>
                <w:sz w:val="16"/>
                <w:vertAlign w:val="superscript"/>
              </w:rPr>
            </w:pPr>
            <w:r w:rsidRPr="00A04847">
              <w:rPr>
                <w:sz w:val="16"/>
              </w:rPr>
              <w:t>32.8</w:t>
            </w:r>
          </w:p>
        </w:tc>
        <w:tc>
          <w:tcPr>
            <w:tcW w:w="263" w:type="pct"/>
            <w:tcBorders>
              <w:left w:val="nil"/>
              <w:right w:val="nil"/>
            </w:tcBorders>
          </w:tcPr>
          <w:p w14:paraId="6E1D3223" w14:textId="29CAB335" w:rsidR="00D47FBA" w:rsidRPr="00A04847" w:rsidRDefault="00D47FBA" w:rsidP="009F4DEB">
            <w:pPr>
              <w:jc w:val="right"/>
              <w:rPr>
                <w:sz w:val="16"/>
                <w:vertAlign w:val="superscript"/>
              </w:rPr>
            </w:pPr>
            <w:r w:rsidRPr="00A04847">
              <w:rPr>
                <w:sz w:val="16"/>
              </w:rPr>
              <w:t>0.83</w:t>
            </w:r>
          </w:p>
        </w:tc>
        <w:tc>
          <w:tcPr>
            <w:tcW w:w="278" w:type="pct"/>
            <w:tcBorders>
              <w:left w:val="nil"/>
            </w:tcBorders>
          </w:tcPr>
          <w:p w14:paraId="71196458" w14:textId="6049D11E" w:rsidR="00D47FBA" w:rsidRPr="00A04847" w:rsidRDefault="00D47FBA" w:rsidP="009F4DEB">
            <w:pPr>
              <w:jc w:val="right"/>
              <w:rPr>
                <w:sz w:val="16"/>
                <w:vertAlign w:val="superscript"/>
              </w:rPr>
            </w:pPr>
            <w:r w:rsidRPr="00A04847">
              <w:rPr>
                <w:sz w:val="16"/>
                <w:vertAlign w:val="superscript"/>
              </w:rPr>
              <w:t>0.119</w:t>
            </w:r>
          </w:p>
        </w:tc>
        <w:tc>
          <w:tcPr>
            <w:tcW w:w="278" w:type="pct"/>
            <w:tcBorders>
              <w:left w:val="nil"/>
              <w:right w:val="nil"/>
            </w:tcBorders>
          </w:tcPr>
          <w:p w14:paraId="0054F6A0" w14:textId="7F61177C" w:rsidR="00D47FBA" w:rsidRPr="00A04847" w:rsidRDefault="00D47FBA" w:rsidP="009F4DEB">
            <w:pPr>
              <w:jc w:val="right"/>
              <w:rPr>
                <w:sz w:val="16"/>
                <w:vertAlign w:val="superscript"/>
              </w:rPr>
            </w:pPr>
            <w:r w:rsidRPr="00A04847">
              <w:rPr>
                <w:sz w:val="16"/>
              </w:rPr>
              <w:t>44.0</w:t>
            </w:r>
          </w:p>
        </w:tc>
        <w:tc>
          <w:tcPr>
            <w:tcW w:w="278" w:type="pct"/>
            <w:tcBorders>
              <w:left w:val="nil"/>
            </w:tcBorders>
          </w:tcPr>
          <w:p w14:paraId="5685FA5E" w14:textId="4ACEDC05" w:rsidR="00D47FBA" w:rsidRPr="00A04847" w:rsidRDefault="00D47FBA" w:rsidP="009F4DEB">
            <w:pPr>
              <w:jc w:val="right"/>
              <w:rPr>
                <w:sz w:val="16"/>
                <w:vertAlign w:val="superscript"/>
              </w:rPr>
            </w:pPr>
            <w:r w:rsidRPr="00A04847">
              <w:rPr>
                <w:sz w:val="16"/>
              </w:rPr>
              <w:t>47.0</w:t>
            </w:r>
          </w:p>
        </w:tc>
        <w:tc>
          <w:tcPr>
            <w:tcW w:w="263" w:type="pct"/>
            <w:tcBorders>
              <w:left w:val="nil"/>
              <w:right w:val="nil"/>
            </w:tcBorders>
          </w:tcPr>
          <w:p w14:paraId="6CE2C25C" w14:textId="7CDB7BE9" w:rsidR="00D47FBA" w:rsidRPr="00A04847" w:rsidRDefault="00D47FBA" w:rsidP="009F4DEB">
            <w:pPr>
              <w:jc w:val="right"/>
              <w:rPr>
                <w:sz w:val="16"/>
                <w:vertAlign w:val="superscript"/>
              </w:rPr>
            </w:pPr>
            <w:r w:rsidRPr="00A04847">
              <w:rPr>
                <w:sz w:val="16"/>
              </w:rPr>
              <w:t>1.15</w:t>
            </w:r>
          </w:p>
        </w:tc>
        <w:tc>
          <w:tcPr>
            <w:tcW w:w="278" w:type="pct"/>
            <w:tcBorders>
              <w:left w:val="nil"/>
            </w:tcBorders>
          </w:tcPr>
          <w:p w14:paraId="52474652" w14:textId="0B2DA085" w:rsidR="00D47FBA" w:rsidRPr="00A04847" w:rsidRDefault="00D47FBA" w:rsidP="009F4DEB">
            <w:pPr>
              <w:jc w:val="right"/>
              <w:rPr>
                <w:sz w:val="16"/>
                <w:vertAlign w:val="superscript"/>
              </w:rPr>
            </w:pPr>
            <w:r w:rsidRPr="00A04847">
              <w:rPr>
                <w:sz w:val="16"/>
                <w:vertAlign w:val="superscript"/>
              </w:rPr>
              <w:t>0.216</w:t>
            </w:r>
          </w:p>
        </w:tc>
        <w:tc>
          <w:tcPr>
            <w:tcW w:w="278" w:type="pct"/>
            <w:tcBorders>
              <w:left w:val="nil"/>
              <w:right w:val="nil"/>
            </w:tcBorders>
          </w:tcPr>
          <w:p w14:paraId="13619E38" w14:textId="7073BFFE" w:rsidR="00D47FBA" w:rsidRPr="00A04847" w:rsidRDefault="00D47FBA" w:rsidP="009F4DEB">
            <w:pPr>
              <w:jc w:val="right"/>
              <w:rPr>
                <w:sz w:val="16"/>
                <w:vertAlign w:val="superscript"/>
              </w:rPr>
            </w:pPr>
            <w:r w:rsidRPr="00A04847">
              <w:rPr>
                <w:sz w:val="16"/>
              </w:rPr>
              <w:t>38.4</w:t>
            </w:r>
          </w:p>
        </w:tc>
        <w:tc>
          <w:tcPr>
            <w:tcW w:w="278" w:type="pct"/>
            <w:tcBorders>
              <w:left w:val="nil"/>
            </w:tcBorders>
          </w:tcPr>
          <w:p w14:paraId="22FF896F" w14:textId="23995D86" w:rsidR="00D47FBA" w:rsidRPr="00A04847" w:rsidRDefault="00D47FBA" w:rsidP="009F4DEB">
            <w:pPr>
              <w:jc w:val="right"/>
              <w:rPr>
                <w:sz w:val="16"/>
                <w:vertAlign w:val="superscript"/>
              </w:rPr>
            </w:pPr>
            <w:r w:rsidRPr="00A04847">
              <w:rPr>
                <w:sz w:val="16"/>
              </w:rPr>
              <w:t>45.4</w:t>
            </w:r>
          </w:p>
        </w:tc>
        <w:tc>
          <w:tcPr>
            <w:tcW w:w="263" w:type="pct"/>
            <w:tcBorders>
              <w:left w:val="nil"/>
              <w:right w:val="nil"/>
            </w:tcBorders>
          </w:tcPr>
          <w:p w14:paraId="40483EEA" w14:textId="4DA5A6E2" w:rsidR="00D47FBA" w:rsidRPr="00A04847" w:rsidRDefault="00D47FBA" w:rsidP="009F4DEB">
            <w:pPr>
              <w:jc w:val="right"/>
              <w:rPr>
                <w:sz w:val="16"/>
                <w:vertAlign w:val="superscript"/>
              </w:rPr>
            </w:pPr>
            <w:r w:rsidRPr="00A04847">
              <w:rPr>
                <w:b/>
                <w:sz w:val="16"/>
              </w:rPr>
              <w:t>1.31</w:t>
            </w:r>
          </w:p>
        </w:tc>
        <w:tc>
          <w:tcPr>
            <w:tcW w:w="278" w:type="pct"/>
            <w:tcBorders>
              <w:left w:val="nil"/>
            </w:tcBorders>
          </w:tcPr>
          <w:p w14:paraId="2EA27DD0" w14:textId="670017B2" w:rsidR="00D47FBA" w:rsidRPr="00A04847" w:rsidRDefault="00D47FBA" w:rsidP="009F4DEB">
            <w:pPr>
              <w:jc w:val="right"/>
              <w:rPr>
                <w:sz w:val="16"/>
                <w:vertAlign w:val="superscript"/>
              </w:rPr>
            </w:pPr>
            <w:r w:rsidRPr="00A04847">
              <w:rPr>
                <w:sz w:val="16"/>
                <w:vertAlign w:val="superscript"/>
              </w:rPr>
              <w:t>0.029</w:t>
            </w:r>
          </w:p>
        </w:tc>
      </w:tr>
      <w:tr w:rsidR="00D47FBA" w:rsidRPr="00A04847" w14:paraId="3F11FBAF" w14:textId="2AC15022" w:rsidTr="0050645E">
        <w:tc>
          <w:tcPr>
            <w:tcW w:w="564" w:type="pct"/>
          </w:tcPr>
          <w:p w14:paraId="0740B105" w14:textId="77777777" w:rsidR="00D47FBA" w:rsidRPr="00A04847" w:rsidRDefault="00D47FBA" w:rsidP="002A4CA1">
            <w:pPr>
              <w:rPr>
                <w:rFonts w:cstheme="minorHAnsi"/>
                <w:sz w:val="16"/>
              </w:rPr>
            </w:pPr>
            <w:r w:rsidRPr="00A04847">
              <w:rPr>
                <w:rFonts w:cstheme="minorHAnsi"/>
                <w:sz w:val="16"/>
              </w:rPr>
              <w:t>Lack of discretion</w:t>
            </w:r>
          </w:p>
        </w:tc>
        <w:tc>
          <w:tcPr>
            <w:tcW w:w="278" w:type="pct"/>
            <w:tcBorders>
              <w:right w:val="nil"/>
            </w:tcBorders>
          </w:tcPr>
          <w:p w14:paraId="099FEAFB" w14:textId="21B0BE3C" w:rsidR="00D47FBA" w:rsidRPr="00A04847" w:rsidRDefault="00D47FBA" w:rsidP="009F4DEB">
            <w:pPr>
              <w:jc w:val="right"/>
              <w:rPr>
                <w:sz w:val="16"/>
              </w:rPr>
            </w:pPr>
            <w:r w:rsidRPr="00A04847">
              <w:rPr>
                <w:sz w:val="16"/>
              </w:rPr>
              <w:t>41.8</w:t>
            </w:r>
          </w:p>
        </w:tc>
        <w:tc>
          <w:tcPr>
            <w:tcW w:w="324" w:type="pct"/>
            <w:tcBorders>
              <w:left w:val="nil"/>
              <w:right w:val="nil"/>
            </w:tcBorders>
          </w:tcPr>
          <w:p w14:paraId="4A9325AC" w14:textId="333BC144" w:rsidR="00D47FBA" w:rsidRPr="00A04847" w:rsidRDefault="00D47FBA" w:rsidP="009F4DEB">
            <w:pPr>
              <w:jc w:val="right"/>
              <w:rPr>
                <w:sz w:val="16"/>
              </w:rPr>
            </w:pPr>
            <w:r w:rsidRPr="00A04847">
              <w:rPr>
                <w:sz w:val="16"/>
              </w:rPr>
              <w:t>55.6</w:t>
            </w:r>
          </w:p>
        </w:tc>
        <w:tc>
          <w:tcPr>
            <w:tcW w:w="263" w:type="pct"/>
            <w:tcBorders>
              <w:right w:val="nil"/>
            </w:tcBorders>
          </w:tcPr>
          <w:p w14:paraId="0541CFE6" w14:textId="77F309CC" w:rsidR="00D47FBA" w:rsidRPr="00A04847" w:rsidRDefault="00D47FBA" w:rsidP="009F4DEB">
            <w:pPr>
              <w:jc w:val="right"/>
              <w:rPr>
                <w:b/>
                <w:sz w:val="16"/>
              </w:rPr>
            </w:pPr>
            <w:r w:rsidRPr="00A04847">
              <w:rPr>
                <w:b/>
                <w:sz w:val="16"/>
              </w:rPr>
              <w:t>1.84</w:t>
            </w:r>
          </w:p>
        </w:tc>
        <w:tc>
          <w:tcPr>
            <w:tcW w:w="278" w:type="pct"/>
            <w:tcBorders>
              <w:left w:val="nil"/>
            </w:tcBorders>
          </w:tcPr>
          <w:p w14:paraId="57066278" w14:textId="7D4B24A1" w:rsidR="00D47FBA" w:rsidRPr="00A04847" w:rsidRDefault="00D47FBA" w:rsidP="009F4DEB">
            <w:pPr>
              <w:jc w:val="right"/>
              <w:rPr>
                <w:b/>
                <w:sz w:val="16"/>
              </w:rPr>
            </w:pPr>
            <w:r w:rsidRPr="00A04847">
              <w:rPr>
                <w:sz w:val="16"/>
                <w:vertAlign w:val="superscript"/>
              </w:rPr>
              <w:t>0.000</w:t>
            </w:r>
          </w:p>
        </w:tc>
        <w:tc>
          <w:tcPr>
            <w:tcW w:w="278" w:type="pct"/>
            <w:tcBorders>
              <w:left w:val="nil"/>
              <w:right w:val="nil"/>
            </w:tcBorders>
          </w:tcPr>
          <w:p w14:paraId="7CCB3120" w14:textId="0AE85613" w:rsidR="00D47FBA" w:rsidRPr="00A04847" w:rsidRDefault="00D47FBA" w:rsidP="009F4DEB">
            <w:pPr>
              <w:jc w:val="right"/>
              <w:rPr>
                <w:sz w:val="16"/>
                <w:vertAlign w:val="superscript"/>
              </w:rPr>
            </w:pPr>
            <w:r w:rsidRPr="00A04847">
              <w:rPr>
                <w:sz w:val="16"/>
              </w:rPr>
              <w:t>64.4</w:t>
            </w:r>
          </w:p>
        </w:tc>
        <w:tc>
          <w:tcPr>
            <w:tcW w:w="278" w:type="pct"/>
            <w:tcBorders>
              <w:left w:val="nil"/>
            </w:tcBorders>
          </w:tcPr>
          <w:p w14:paraId="1A28A3C5" w14:textId="0E3AD924" w:rsidR="00D47FBA" w:rsidRPr="00A04847" w:rsidRDefault="00D47FBA" w:rsidP="009F4DEB">
            <w:pPr>
              <w:jc w:val="right"/>
              <w:rPr>
                <w:sz w:val="16"/>
                <w:vertAlign w:val="superscript"/>
              </w:rPr>
            </w:pPr>
            <w:r w:rsidRPr="00A04847">
              <w:rPr>
                <w:sz w:val="16"/>
              </w:rPr>
              <w:t>66.6</w:t>
            </w:r>
          </w:p>
        </w:tc>
        <w:tc>
          <w:tcPr>
            <w:tcW w:w="263" w:type="pct"/>
            <w:tcBorders>
              <w:left w:val="nil"/>
              <w:right w:val="nil"/>
            </w:tcBorders>
          </w:tcPr>
          <w:p w14:paraId="241F7BE2" w14:textId="02A90370" w:rsidR="00D47FBA" w:rsidRPr="00A04847" w:rsidRDefault="00D47FBA" w:rsidP="009F4DEB">
            <w:pPr>
              <w:jc w:val="right"/>
              <w:rPr>
                <w:sz w:val="16"/>
                <w:vertAlign w:val="superscript"/>
              </w:rPr>
            </w:pPr>
            <w:r w:rsidRPr="00A04847">
              <w:rPr>
                <w:sz w:val="16"/>
              </w:rPr>
              <w:t>1.16</w:t>
            </w:r>
          </w:p>
        </w:tc>
        <w:tc>
          <w:tcPr>
            <w:tcW w:w="278" w:type="pct"/>
            <w:tcBorders>
              <w:left w:val="nil"/>
            </w:tcBorders>
          </w:tcPr>
          <w:p w14:paraId="66E0533B" w14:textId="28F58C7F" w:rsidR="00D47FBA" w:rsidRPr="00A04847" w:rsidRDefault="00D47FBA" w:rsidP="009F4DEB">
            <w:pPr>
              <w:jc w:val="right"/>
              <w:rPr>
                <w:sz w:val="16"/>
                <w:vertAlign w:val="superscript"/>
              </w:rPr>
            </w:pPr>
            <w:r w:rsidRPr="00A04847">
              <w:rPr>
                <w:sz w:val="16"/>
                <w:vertAlign w:val="superscript"/>
              </w:rPr>
              <w:t>0.203</w:t>
            </w:r>
          </w:p>
        </w:tc>
        <w:tc>
          <w:tcPr>
            <w:tcW w:w="278" w:type="pct"/>
            <w:tcBorders>
              <w:left w:val="nil"/>
              <w:right w:val="nil"/>
            </w:tcBorders>
          </w:tcPr>
          <w:p w14:paraId="552BEB56" w14:textId="099A0193" w:rsidR="00D47FBA" w:rsidRPr="00A04847" w:rsidRDefault="00D47FBA" w:rsidP="009F4DEB">
            <w:pPr>
              <w:jc w:val="right"/>
              <w:rPr>
                <w:sz w:val="16"/>
                <w:vertAlign w:val="superscript"/>
              </w:rPr>
            </w:pPr>
            <w:r w:rsidRPr="00A04847">
              <w:rPr>
                <w:sz w:val="16"/>
              </w:rPr>
              <w:t>62.8</w:t>
            </w:r>
          </w:p>
        </w:tc>
        <w:tc>
          <w:tcPr>
            <w:tcW w:w="278" w:type="pct"/>
            <w:tcBorders>
              <w:left w:val="nil"/>
            </w:tcBorders>
          </w:tcPr>
          <w:p w14:paraId="10F02AEC" w14:textId="743B2C2E" w:rsidR="00D47FBA" w:rsidRPr="00A04847" w:rsidRDefault="00D47FBA" w:rsidP="009F4DEB">
            <w:pPr>
              <w:jc w:val="right"/>
              <w:rPr>
                <w:sz w:val="16"/>
                <w:vertAlign w:val="superscript"/>
              </w:rPr>
            </w:pPr>
            <w:r w:rsidRPr="00A04847">
              <w:rPr>
                <w:sz w:val="16"/>
              </w:rPr>
              <w:t>78.3</w:t>
            </w:r>
          </w:p>
        </w:tc>
        <w:tc>
          <w:tcPr>
            <w:tcW w:w="263" w:type="pct"/>
            <w:tcBorders>
              <w:left w:val="nil"/>
              <w:right w:val="nil"/>
            </w:tcBorders>
          </w:tcPr>
          <w:p w14:paraId="68AB49B1" w14:textId="1D1AE15E" w:rsidR="00D47FBA" w:rsidRPr="00A04847" w:rsidRDefault="00D47FBA" w:rsidP="009F4DEB">
            <w:pPr>
              <w:jc w:val="right"/>
              <w:rPr>
                <w:sz w:val="16"/>
                <w:vertAlign w:val="superscript"/>
              </w:rPr>
            </w:pPr>
            <w:r w:rsidRPr="00A04847">
              <w:rPr>
                <w:b/>
                <w:sz w:val="16"/>
              </w:rPr>
              <w:t>1.94</w:t>
            </w:r>
          </w:p>
        </w:tc>
        <w:tc>
          <w:tcPr>
            <w:tcW w:w="278" w:type="pct"/>
            <w:tcBorders>
              <w:left w:val="nil"/>
            </w:tcBorders>
          </w:tcPr>
          <w:p w14:paraId="0E3700B7" w14:textId="2B4481FB" w:rsidR="00D47FBA" w:rsidRPr="00A04847" w:rsidRDefault="00D47FBA" w:rsidP="009F4DEB">
            <w:pPr>
              <w:jc w:val="right"/>
              <w:rPr>
                <w:sz w:val="16"/>
                <w:vertAlign w:val="superscript"/>
              </w:rPr>
            </w:pPr>
            <w:r w:rsidRPr="00A04847">
              <w:rPr>
                <w:sz w:val="16"/>
                <w:vertAlign w:val="superscript"/>
              </w:rPr>
              <w:t>0.000</w:t>
            </w:r>
          </w:p>
        </w:tc>
        <w:tc>
          <w:tcPr>
            <w:tcW w:w="278" w:type="pct"/>
            <w:tcBorders>
              <w:left w:val="nil"/>
              <w:right w:val="nil"/>
            </w:tcBorders>
          </w:tcPr>
          <w:p w14:paraId="6F233828" w14:textId="7E3B41D0" w:rsidR="00D47FBA" w:rsidRPr="00A04847" w:rsidRDefault="00D47FBA" w:rsidP="009F4DEB">
            <w:pPr>
              <w:jc w:val="right"/>
              <w:rPr>
                <w:sz w:val="16"/>
                <w:vertAlign w:val="superscript"/>
              </w:rPr>
            </w:pPr>
            <w:r w:rsidRPr="00A04847">
              <w:rPr>
                <w:sz w:val="16"/>
              </w:rPr>
              <w:t>57.6</w:t>
            </w:r>
          </w:p>
        </w:tc>
        <w:tc>
          <w:tcPr>
            <w:tcW w:w="278" w:type="pct"/>
            <w:tcBorders>
              <w:left w:val="nil"/>
            </w:tcBorders>
          </w:tcPr>
          <w:p w14:paraId="352E41E8" w14:textId="4258BB47" w:rsidR="00D47FBA" w:rsidRPr="00A04847" w:rsidRDefault="00D47FBA" w:rsidP="009F4DEB">
            <w:pPr>
              <w:jc w:val="right"/>
              <w:rPr>
                <w:sz w:val="16"/>
                <w:vertAlign w:val="superscript"/>
              </w:rPr>
            </w:pPr>
            <w:r w:rsidRPr="00A04847">
              <w:rPr>
                <w:sz w:val="16"/>
              </w:rPr>
              <w:t>66.3</w:t>
            </w:r>
          </w:p>
        </w:tc>
        <w:tc>
          <w:tcPr>
            <w:tcW w:w="263" w:type="pct"/>
            <w:tcBorders>
              <w:left w:val="nil"/>
              <w:right w:val="nil"/>
            </w:tcBorders>
          </w:tcPr>
          <w:p w14:paraId="4AA31FFF" w14:textId="6115703A" w:rsidR="00D47FBA" w:rsidRPr="00A04847" w:rsidRDefault="00D47FBA" w:rsidP="009F4DEB">
            <w:pPr>
              <w:jc w:val="right"/>
              <w:rPr>
                <w:sz w:val="16"/>
                <w:vertAlign w:val="superscript"/>
              </w:rPr>
            </w:pPr>
            <w:r w:rsidRPr="00A04847">
              <w:rPr>
                <w:b/>
                <w:sz w:val="16"/>
              </w:rPr>
              <w:t>1.50</w:t>
            </w:r>
          </w:p>
        </w:tc>
        <w:tc>
          <w:tcPr>
            <w:tcW w:w="278" w:type="pct"/>
            <w:tcBorders>
              <w:left w:val="nil"/>
            </w:tcBorders>
          </w:tcPr>
          <w:p w14:paraId="6F0F54BF" w14:textId="0E7F4E52" w:rsidR="00D47FBA" w:rsidRPr="00A04847" w:rsidRDefault="00D47FBA" w:rsidP="009F4DEB">
            <w:pPr>
              <w:jc w:val="right"/>
              <w:rPr>
                <w:sz w:val="16"/>
                <w:vertAlign w:val="superscript"/>
              </w:rPr>
            </w:pPr>
            <w:r w:rsidRPr="00A04847">
              <w:rPr>
                <w:sz w:val="16"/>
                <w:vertAlign w:val="superscript"/>
              </w:rPr>
              <w:t>0.002</w:t>
            </w:r>
          </w:p>
        </w:tc>
      </w:tr>
      <w:tr w:rsidR="00D47FBA" w:rsidRPr="00A04847" w14:paraId="0351869F" w14:textId="3A331ECB" w:rsidTr="0050645E">
        <w:tc>
          <w:tcPr>
            <w:tcW w:w="564" w:type="pct"/>
          </w:tcPr>
          <w:p w14:paraId="2FF14C88" w14:textId="77777777" w:rsidR="00D47FBA" w:rsidRPr="00A04847" w:rsidRDefault="00D47FBA" w:rsidP="002A4CA1">
            <w:pPr>
              <w:rPr>
                <w:rFonts w:cstheme="minorHAnsi"/>
                <w:sz w:val="16"/>
              </w:rPr>
            </w:pPr>
            <w:r w:rsidRPr="00A04847">
              <w:rPr>
                <w:rFonts w:cstheme="minorHAnsi"/>
                <w:sz w:val="16"/>
                <w:lang w:val="sv-SE"/>
              </w:rPr>
              <w:t>Weak support from manager</w:t>
            </w:r>
          </w:p>
        </w:tc>
        <w:tc>
          <w:tcPr>
            <w:tcW w:w="278" w:type="pct"/>
            <w:tcBorders>
              <w:right w:val="nil"/>
            </w:tcBorders>
          </w:tcPr>
          <w:p w14:paraId="28759182" w14:textId="5FB3A2C9" w:rsidR="00D47FBA" w:rsidRPr="00A04847" w:rsidRDefault="00D47FBA" w:rsidP="009F4DEB">
            <w:pPr>
              <w:jc w:val="right"/>
              <w:rPr>
                <w:sz w:val="16"/>
              </w:rPr>
            </w:pPr>
            <w:r w:rsidRPr="00A04847">
              <w:rPr>
                <w:sz w:val="16"/>
              </w:rPr>
              <w:t>52.9</w:t>
            </w:r>
          </w:p>
        </w:tc>
        <w:tc>
          <w:tcPr>
            <w:tcW w:w="324" w:type="pct"/>
            <w:tcBorders>
              <w:left w:val="nil"/>
              <w:right w:val="nil"/>
            </w:tcBorders>
          </w:tcPr>
          <w:p w14:paraId="009D591A" w14:textId="16721C28" w:rsidR="00D47FBA" w:rsidRPr="00A04847" w:rsidRDefault="00D47FBA" w:rsidP="009F4DEB">
            <w:pPr>
              <w:jc w:val="right"/>
              <w:rPr>
                <w:sz w:val="16"/>
              </w:rPr>
            </w:pPr>
            <w:r w:rsidRPr="00A04847">
              <w:rPr>
                <w:sz w:val="16"/>
              </w:rPr>
              <w:t>65.7</w:t>
            </w:r>
          </w:p>
        </w:tc>
        <w:tc>
          <w:tcPr>
            <w:tcW w:w="263" w:type="pct"/>
            <w:tcBorders>
              <w:right w:val="nil"/>
            </w:tcBorders>
          </w:tcPr>
          <w:p w14:paraId="20C6C4F6" w14:textId="44D920C2" w:rsidR="00D47FBA" w:rsidRPr="00A04847" w:rsidRDefault="00D47FBA" w:rsidP="009F4DEB">
            <w:pPr>
              <w:jc w:val="right"/>
              <w:rPr>
                <w:b/>
                <w:sz w:val="16"/>
              </w:rPr>
            </w:pPr>
            <w:r w:rsidRPr="00A04847">
              <w:rPr>
                <w:b/>
                <w:sz w:val="16"/>
              </w:rPr>
              <w:t>1.74</w:t>
            </w:r>
          </w:p>
        </w:tc>
        <w:tc>
          <w:tcPr>
            <w:tcW w:w="278" w:type="pct"/>
            <w:tcBorders>
              <w:left w:val="nil"/>
            </w:tcBorders>
          </w:tcPr>
          <w:p w14:paraId="415BF973" w14:textId="2D7ED880" w:rsidR="00D47FBA" w:rsidRPr="00A04847" w:rsidRDefault="00D47FBA" w:rsidP="009F4DEB">
            <w:pPr>
              <w:jc w:val="right"/>
              <w:rPr>
                <w:b/>
                <w:sz w:val="16"/>
              </w:rPr>
            </w:pPr>
            <w:r w:rsidRPr="00A04847">
              <w:rPr>
                <w:sz w:val="16"/>
                <w:vertAlign w:val="superscript"/>
              </w:rPr>
              <w:t>0.000</w:t>
            </w:r>
          </w:p>
        </w:tc>
        <w:tc>
          <w:tcPr>
            <w:tcW w:w="278" w:type="pct"/>
            <w:tcBorders>
              <w:left w:val="nil"/>
              <w:right w:val="nil"/>
            </w:tcBorders>
          </w:tcPr>
          <w:p w14:paraId="007D83DB" w14:textId="6F1BAF70" w:rsidR="00D47FBA" w:rsidRPr="00A04847" w:rsidRDefault="00D47FBA" w:rsidP="009F4DEB">
            <w:pPr>
              <w:jc w:val="right"/>
              <w:rPr>
                <w:sz w:val="16"/>
                <w:vertAlign w:val="superscript"/>
              </w:rPr>
            </w:pPr>
            <w:r w:rsidRPr="00A04847">
              <w:rPr>
                <w:sz w:val="16"/>
              </w:rPr>
              <w:t>50.8</w:t>
            </w:r>
          </w:p>
        </w:tc>
        <w:tc>
          <w:tcPr>
            <w:tcW w:w="278" w:type="pct"/>
            <w:tcBorders>
              <w:left w:val="nil"/>
            </w:tcBorders>
          </w:tcPr>
          <w:p w14:paraId="6A3820FA" w14:textId="14266196" w:rsidR="00D47FBA" w:rsidRPr="00A04847" w:rsidRDefault="00D47FBA" w:rsidP="009F4DEB">
            <w:pPr>
              <w:jc w:val="right"/>
              <w:rPr>
                <w:sz w:val="16"/>
                <w:vertAlign w:val="superscript"/>
              </w:rPr>
            </w:pPr>
            <w:r w:rsidRPr="00A04847">
              <w:rPr>
                <w:sz w:val="16"/>
              </w:rPr>
              <w:t>53.9</w:t>
            </w:r>
          </w:p>
        </w:tc>
        <w:tc>
          <w:tcPr>
            <w:tcW w:w="263" w:type="pct"/>
            <w:tcBorders>
              <w:left w:val="nil"/>
              <w:right w:val="nil"/>
            </w:tcBorders>
          </w:tcPr>
          <w:p w14:paraId="06560E69" w14:textId="1F7A81C0" w:rsidR="00D47FBA" w:rsidRPr="00A04847" w:rsidRDefault="00D47FBA" w:rsidP="009F4DEB">
            <w:pPr>
              <w:jc w:val="right"/>
              <w:rPr>
                <w:sz w:val="16"/>
                <w:vertAlign w:val="superscript"/>
              </w:rPr>
            </w:pPr>
            <w:r w:rsidRPr="00A04847">
              <w:rPr>
                <w:sz w:val="16"/>
              </w:rPr>
              <w:t>1.06</w:t>
            </w:r>
          </w:p>
        </w:tc>
        <w:tc>
          <w:tcPr>
            <w:tcW w:w="278" w:type="pct"/>
            <w:tcBorders>
              <w:left w:val="nil"/>
            </w:tcBorders>
          </w:tcPr>
          <w:p w14:paraId="2E738D30" w14:textId="39D05674" w:rsidR="00D47FBA" w:rsidRPr="00A04847" w:rsidRDefault="00D47FBA" w:rsidP="009F4DEB">
            <w:pPr>
              <w:jc w:val="right"/>
              <w:rPr>
                <w:sz w:val="16"/>
                <w:vertAlign w:val="superscript"/>
              </w:rPr>
            </w:pPr>
            <w:r w:rsidRPr="00A04847">
              <w:rPr>
                <w:sz w:val="16"/>
                <w:vertAlign w:val="superscript"/>
              </w:rPr>
              <w:t>0.391</w:t>
            </w:r>
          </w:p>
        </w:tc>
        <w:tc>
          <w:tcPr>
            <w:tcW w:w="278" w:type="pct"/>
            <w:tcBorders>
              <w:left w:val="nil"/>
              <w:right w:val="nil"/>
            </w:tcBorders>
          </w:tcPr>
          <w:p w14:paraId="563131E1" w14:textId="44EC4CD2" w:rsidR="00D47FBA" w:rsidRPr="00A04847" w:rsidRDefault="00D47FBA" w:rsidP="009F4DEB">
            <w:pPr>
              <w:jc w:val="right"/>
              <w:rPr>
                <w:sz w:val="16"/>
                <w:vertAlign w:val="superscript"/>
              </w:rPr>
            </w:pPr>
            <w:r w:rsidRPr="00A04847">
              <w:rPr>
                <w:sz w:val="16"/>
              </w:rPr>
              <w:t>57.9</w:t>
            </w:r>
          </w:p>
        </w:tc>
        <w:tc>
          <w:tcPr>
            <w:tcW w:w="278" w:type="pct"/>
            <w:tcBorders>
              <w:left w:val="nil"/>
            </w:tcBorders>
          </w:tcPr>
          <w:p w14:paraId="3853604D" w14:textId="384BF47F" w:rsidR="00D47FBA" w:rsidRPr="00A04847" w:rsidRDefault="00D47FBA" w:rsidP="009F4DEB">
            <w:pPr>
              <w:jc w:val="right"/>
              <w:rPr>
                <w:sz w:val="16"/>
                <w:vertAlign w:val="superscript"/>
              </w:rPr>
            </w:pPr>
            <w:r w:rsidRPr="00A04847">
              <w:rPr>
                <w:sz w:val="16"/>
              </w:rPr>
              <w:t>64.3</w:t>
            </w:r>
          </w:p>
        </w:tc>
        <w:tc>
          <w:tcPr>
            <w:tcW w:w="263" w:type="pct"/>
            <w:tcBorders>
              <w:left w:val="nil"/>
              <w:right w:val="nil"/>
            </w:tcBorders>
          </w:tcPr>
          <w:p w14:paraId="71A24276" w14:textId="54EF8EAB" w:rsidR="00D47FBA" w:rsidRPr="00A04847" w:rsidRDefault="00D47FBA" w:rsidP="009F4DEB">
            <w:pPr>
              <w:jc w:val="right"/>
              <w:rPr>
                <w:sz w:val="16"/>
                <w:vertAlign w:val="superscript"/>
              </w:rPr>
            </w:pPr>
            <w:r w:rsidRPr="00A04847">
              <w:rPr>
                <w:b/>
                <w:sz w:val="16"/>
              </w:rPr>
              <w:t>1.27</w:t>
            </w:r>
          </w:p>
        </w:tc>
        <w:tc>
          <w:tcPr>
            <w:tcW w:w="278" w:type="pct"/>
            <w:tcBorders>
              <w:left w:val="nil"/>
            </w:tcBorders>
          </w:tcPr>
          <w:p w14:paraId="78DC968F" w14:textId="05410A7F" w:rsidR="00D47FBA" w:rsidRPr="00A04847" w:rsidRDefault="00D47FBA" w:rsidP="009F4DEB">
            <w:pPr>
              <w:jc w:val="right"/>
              <w:rPr>
                <w:sz w:val="16"/>
                <w:vertAlign w:val="superscript"/>
              </w:rPr>
            </w:pPr>
            <w:r w:rsidRPr="00A04847">
              <w:rPr>
                <w:sz w:val="16"/>
                <w:vertAlign w:val="superscript"/>
              </w:rPr>
              <w:t>0.032</w:t>
            </w:r>
          </w:p>
        </w:tc>
        <w:tc>
          <w:tcPr>
            <w:tcW w:w="278" w:type="pct"/>
            <w:tcBorders>
              <w:left w:val="nil"/>
              <w:right w:val="nil"/>
            </w:tcBorders>
          </w:tcPr>
          <w:p w14:paraId="4188E928" w14:textId="2B3C4B7B" w:rsidR="00D47FBA" w:rsidRPr="00A04847" w:rsidRDefault="00D47FBA" w:rsidP="009F4DEB">
            <w:pPr>
              <w:jc w:val="right"/>
              <w:rPr>
                <w:sz w:val="16"/>
                <w:vertAlign w:val="superscript"/>
              </w:rPr>
            </w:pPr>
            <w:r w:rsidRPr="00A04847">
              <w:rPr>
                <w:sz w:val="16"/>
              </w:rPr>
              <w:t>63.3</w:t>
            </w:r>
          </w:p>
        </w:tc>
        <w:tc>
          <w:tcPr>
            <w:tcW w:w="278" w:type="pct"/>
            <w:tcBorders>
              <w:left w:val="nil"/>
            </w:tcBorders>
          </w:tcPr>
          <w:p w14:paraId="3C656B17" w14:textId="43288101" w:rsidR="00D47FBA" w:rsidRPr="00A04847" w:rsidRDefault="00D47FBA" w:rsidP="009F4DEB">
            <w:pPr>
              <w:jc w:val="right"/>
              <w:rPr>
                <w:sz w:val="16"/>
                <w:vertAlign w:val="superscript"/>
              </w:rPr>
            </w:pPr>
            <w:r w:rsidRPr="00A04847">
              <w:rPr>
                <w:sz w:val="16"/>
              </w:rPr>
              <w:t>67.8</w:t>
            </w:r>
          </w:p>
        </w:tc>
        <w:tc>
          <w:tcPr>
            <w:tcW w:w="263" w:type="pct"/>
            <w:tcBorders>
              <w:left w:val="nil"/>
              <w:right w:val="nil"/>
            </w:tcBorders>
          </w:tcPr>
          <w:p w14:paraId="19CA16BE" w14:textId="03E9DC9B" w:rsidR="00D47FBA" w:rsidRPr="00A04847" w:rsidRDefault="00D47FBA" w:rsidP="009F4DEB">
            <w:pPr>
              <w:jc w:val="right"/>
              <w:rPr>
                <w:sz w:val="16"/>
                <w:vertAlign w:val="superscript"/>
              </w:rPr>
            </w:pPr>
            <w:r w:rsidRPr="00A04847">
              <w:rPr>
                <w:b/>
                <w:sz w:val="16"/>
              </w:rPr>
              <w:t>1.32</w:t>
            </w:r>
          </w:p>
        </w:tc>
        <w:tc>
          <w:tcPr>
            <w:tcW w:w="278" w:type="pct"/>
            <w:tcBorders>
              <w:left w:val="nil"/>
            </w:tcBorders>
          </w:tcPr>
          <w:p w14:paraId="78D73224" w14:textId="3DC0E699" w:rsidR="00D47FBA" w:rsidRPr="00A04847" w:rsidRDefault="00D47FBA" w:rsidP="009F4DEB">
            <w:pPr>
              <w:jc w:val="right"/>
              <w:rPr>
                <w:sz w:val="16"/>
                <w:vertAlign w:val="superscript"/>
              </w:rPr>
            </w:pPr>
            <w:r w:rsidRPr="00A04847">
              <w:rPr>
                <w:sz w:val="16"/>
                <w:vertAlign w:val="superscript"/>
              </w:rPr>
              <w:t>0.028</w:t>
            </w:r>
          </w:p>
        </w:tc>
      </w:tr>
      <w:tr w:rsidR="00D47FBA" w:rsidRPr="00A04847" w14:paraId="111AA64D" w14:textId="72AB74FA" w:rsidTr="0050645E">
        <w:tc>
          <w:tcPr>
            <w:tcW w:w="564" w:type="pct"/>
          </w:tcPr>
          <w:p w14:paraId="69A6219B" w14:textId="77777777" w:rsidR="00D47FBA" w:rsidRPr="00A04847" w:rsidRDefault="00D47FBA" w:rsidP="002A4CA1">
            <w:pPr>
              <w:rPr>
                <w:rFonts w:cstheme="minorHAnsi"/>
                <w:sz w:val="16"/>
              </w:rPr>
            </w:pPr>
            <w:r w:rsidRPr="00A04847">
              <w:rPr>
                <w:rFonts w:cstheme="minorHAnsi"/>
                <w:sz w:val="16"/>
              </w:rPr>
              <w:t>Weak collegial support</w:t>
            </w:r>
          </w:p>
        </w:tc>
        <w:tc>
          <w:tcPr>
            <w:tcW w:w="278" w:type="pct"/>
            <w:tcBorders>
              <w:right w:val="nil"/>
            </w:tcBorders>
          </w:tcPr>
          <w:p w14:paraId="43A5BF3D" w14:textId="7D26BD9B" w:rsidR="00D47FBA" w:rsidRPr="00A04847" w:rsidRDefault="00D47FBA" w:rsidP="009F4DEB">
            <w:pPr>
              <w:jc w:val="right"/>
              <w:rPr>
                <w:sz w:val="16"/>
              </w:rPr>
            </w:pPr>
            <w:r w:rsidRPr="00A04847">
              <w:rPr>
                <w:sz w:val="16"/>
              </w:rPr>
              <w:t>55.6</w:t>
            </w:r>
          </w:p>
        </w:tc>
        <w:tc>
          <w:tcPr>
            <w:tcW w:w="324" w:type="pct"/>
            <w:tcBorders>
              <w:left w:val="nil"/>
              <w:right w:val="nil"/>
            </w:tcBorders>
          </w:tcPr>
          <w:p w14:paraId="73B10C49" w14:textId="32AEE4D4" w:rsidR="00D47FBA" w:rsidRPr="00A04847" w:rsidRDefault="00D47FBA" w:rsidP="009F4DEB">
            <w:pPr>
              <w:jc w:val="right"/>
              <w:rPr>
                <w:sz w:val="16"/>
              </w:rPr>
            </w:pPr>
            <w:r w:rsidRPr="00A04847">
              <w:rPr>
                <w:sz w:val="16"/>
              </w:rPr>
              <w:t>64.3</w:t>
            </w:r>
          </w:p>
        </w:tc>
        <w:tc>
          <w:tcPr>
            <w:tcW w:w="263" w:type="pct"/>
            <w:tcBorders>
              <w:right w:val="nil"/>
            </w:tcBorders>
          </w:tcPr>
          <w:p w14:paraId="13826865" w14:textId="74282D09" w:rsidR="00D47FBA" w:rsidRPr="00A04847" w:rsidRDefault="00D47FBA" w:rsidP="009F4DEB">
            <w:pPr>
              <w:jc w:val="right"/>
              <w:rPr>
                <w:sz w:val="16"/>
              </w:rPr>
            </w:pPr>
            <w:r w:rsidRPr="00A04847">
              <w:rPr>
                <w:b/>
                <w:sz w:val="16"/>
              </w:rPr>
              <w:t>1.32</w:t>
            </w:r>
          </w:p>
        </w:tc>
        <w:tc>
          <w:tcPr>
            <w:tcW w:w="278" w:type="pct"/>
            <w:tcBorders>
              <w:left w:val="nil"/>
            </w:tcBorders>
          </w:tcPr>
          <w:p w14:paraId="48A66904" w14:textId="3BDA0857" w:rsidR="00D47FBA" w:rsidRPr="00A04847" w:rsidRDefault="00D47FBA" w:rsidP="009F4DEB">
            <w:pPr>
              <w:jc w:val="right"/>
              <w:rPr>
                <w:sz w:val="16"/>
              </w:rPr>
            </w:pPr>
            <w:r w:rsidRPr="00A04847">
              <w:rPr>
                <w:sz w:val="16"/>
                <w:vertAlign w:val="superscript"/>
              </w:rPr>
              <w:t>0.007</w:t>
            </w:r>
          </w:p>
        </w:tc>
        <w:tc>
          <w:tcPr>
            <w:tcW w:w="278" w:type="pct"/>
            <w:tcBorders>
              <w:left w:val="nil"/>
              <w:right w:val="nil"/>
            </w:tcBorders>
          </w:tcPr>
          <w:p w14:paraId="6697A0AB" w14:textId="0891605C" w:rsidR="00D47FBA" w:rsidRPr="00A04847" w:rsidRDefault="00D47FBA" w:rsidP="009F4DEB">
            <w:pPr>
              <w:jc w:val="right"/>
              <w:rPr>
                <w:sz w:val="16"/>
                <w:vertAlign w:val="superscript"/>
              </w:rPr>
            </w:pPr>
            <w:r w:rsidRPr="00A04847">
              <w:rPr>
                <w:sz w:val="16"/>
              </w:rPr>
              <w:t>53.0</w:t>
            </w:r>
          </w:p>
        </w:tc>
        <w:tc>
          <w:tcPr>
            <w:tcW w:w="278" w:type="pct"/>
            <w:tcBorders>
              <w:left w:val="nil"/>
            </w:tcBorders>
          </w:tcPr>
          <w:p w14:paraId="61FBB42F" w14:textId="4C2A5016" w:rsidR="00D47FBA" w:rsidRPr="00A04847" w:rsidRDefault="00D47FBA" w:rsidP="009F4DEB">
            <w:pPr>
              <w:jc w:val="right"/>
              <w:rPr>
                <w:sz w:val="16"/>
                <w:vertAlign w:val="superscript"/>
              </w:rPr>
            </w:pPr>
            <w:r w:rsidRPr="00A04847">
              <w:rPr>
                <w:sz w:val="16"/>
              </w:rPr>
              <w:t>55.3</w:t>
            </w:r>
          </w:p>
        </w:tc>
        <w:tc>
          <w:tcPr>
            <w:tcW w:w="263" w:type="pct"/>
            <w:tcBorders>
              <w:left w:val="nil"/>
              <w:right w:val="nil"/>
            </w:tcBorders>
          </w:tcPr>
          <w:p w14:paraId="103C56C7" w14:textId="0E4F2B58" w:rsidR="00D47FBA" w:rsidRPr="00A04847" w:rsidRDefault="00D47FBA" w:rsidP="009F4DEB">
            <w:pPr>
              <w:jc w:val="right"/>
              <w:rPr>
                <w:sz w:val="16"/>
                <w:vertAlign w:val="superscript"/>
              </w:rPr>
            </w:pPr>
            <w:r w:rsidRPr="00A04847">
              <w:rPr>
                <w:sz w:val="16"/>
              </w:rPr>
              <w:t>1.13</w:t>
            </w:r>
          </w:p>
        </w:tc>
        <w:tc>
          <w:tcPr>
            <w:tcW w:w="278" w:type="pct"/>
            <w:tcBorders>
              <w:left w:val="nil"/>
            </w:tcBorders>
          </w:tcPr>
          <w:p w14:paraId="75D9D2C0" w14:textId="0E3E9029" w:rsidR="00D47FBA" w:rsidRPr="00A04847" w:rsidRDefault="00D47FBA" w:rsidP="009F4DEB">
            <w:pPr>
              <w:jc w:val="right"/>
              <w:rPr>
                <w:sz w:val="16"/>
                <w:vertAlign w:val="superscript"/>
              </w:rPr>
            </w:pPr>
            <w:r w:rsidRPr="00A04847">
              <w:rPr>
                <w:sz w:val="16"/>
                <w:vertAlign w:val="superscript"/>
              </w:rPr>
              <w:t>0.280</w:t>
            </w:r>
          </w:p>
        </w:tc>
        <w:tc>
          <w:tcPr>
            <w:tcW w:w="278" w:type="pct"/>
            <w:tcBorders>
              <w:left w:val="nil"/>
              <w:right w:val="nil"/>
            </w:tcBorders>
          </w:tcPr>
          <w:p w14:paraId="36B39C39" w14:textId="2C5B4F94" w:rsidR="00D47FBA" w:rsidRPr="00A04847" w:rsidRDefault="00D47FBA" w:rsidP="009F4DEB">
            <w:pPr>
              <w:jc w:val="right"/>
              <w:rPr>
                <w:sz w:val="16"/>
                <w:vertAlign w:val="superscript"/>
              </w:rPr>
            </w:pPr>
            <w:r w:rsidRPr="00A04847">
              <w:rPr>
                <w:sz w:val="16"/>
              </w:rPr>
              <w:t>38.4</w:t>
            </w:r>
          </w:p>
        </w:tc>
        <w:tc>
          <w:tcPr>
            <w:tcW w:w="278" w:type="pct"/>
            <w:tcBorders>
              <w:left w:val="nil"/>
            </w:tcBorders>
          </w:tcPr>
          <w:p w14:paraId="237D04DC" w14:textId="4608ABFE" w:rsidR="00D47FBA" w:rsidRPr="00A04847" w:rsidRDefault="00D47FBA" w:rsidP="009F4DEB">
            <w:pPr>
              <w:jc w:val="right"/>
              <w:rPr>
                <w:sz w:val="16"/>
                <w:vertAlign w:val="superscript"/>
              </w:rPr>
            </w:pPr>
            <w:r w:rsidRPr="00A04847">
              <w:rPr>
                <w:sz w:val="16"/>
              </w:rPr>
              <w:t>43.1</w:t>
            </w:r>
          </w:p>
        </w:tc>
        <w:tc>
          <w:tcPr>
            <w:tcW w:w="263" w:type="pct"/>
            <w:tcBorders>
              <w:left w:val="nil"/>
              <w:right w:val="nil"/>
            </w:tcBorders>
          </w:tcPr>
          <w:p w14:paraId="0E3030B6" w14:textId="55BB1733" w:rsidR="00D47FBA" w:rsidRPr="00A04847" w:rsidRDefault="00D47FBA" w:rsidP="009F4DEB">
            <w:pPr>
              <w:jc w:val="right"/>
              <w:rPr>
                <w:sz w:val="16"/>
                <w:vertAlign w:val="superscript"/>
              </w:rPr>
            </w:pPr>
            <w:r w:rsidRPr="00A04847">
              <w:rPr>
                <w:sz w:val="16"/>
              </w:rPr>
              <w:t>1.14</w:t>
            </w:r>
          </w:p>
        </w:tc>
        <w:tc>
          <w:tcPr>
            <w:tcW w:w="278" w:type="pct"/>
            <w:tcBorders>
              <w:left w:val="nil"/>
            </w:tcBorders>
          </w:tcPr>
          <w:p w14:paraId="69C95FDA" w14:textId="0575D6E6" w:rsidR="00D47FBA" w:rsidRPr="00A04847" w:rsidRDefault="00D47FBA" w:rsidP="009F4DEB">
            <w:pPr>
              <w:jc w:val="right"/>
              <w:rPr>
                <w:sz w:val="16"/>
                <w:vertAlign w:val="superscript"/>
              </w:rPr>
            </w:pPr>
            <w:r w:rsidRPr="00A04847">
              <w:rPr>
                <w:sz w:val="16"/>
                <w:vertAlign w:val="superscript"/>
              </w:rPr>
              <w:t>0.246</w:t>
            </w:r>
          </w:p>
        </w:tc>
        <w:tc>
          <w:tcPr>
            <w:tcW w:w="278" w:type="pct"/>
            <w:tcBorders>
              <w:left w:val="nil"/>
              <w:right w:val="nil"/>
            </w:tcBorders>
          </w:tcPr>
          <w:p w14:paraId="6D6F0EB3" w14:textId="14C1E117" w:rsidR="00D47FBA" w:rsidRPr="00A04847" w:rsidRDefault="00D47FBA" w:rsidP="009F4DEB">
            <w:pPr>
              <w:jc w:val="right"/>
              <w:rPr>
                <w:sz w:val="16"/>
                <w:vertAlign w:val="superscript"/>
              </w:rPr>
            </w:pPr>
            <w:r w:rsidRPr="00A04847">
              <w:rPr>
                <w:sz w:val="16"/>
              </w:rPr>
              <w:t>42.6</w:t>
            </w:r>
          </w:p>
        </w:tc>
        <w:tc>
          <w:tcPr>
            <w:tcW w:w="278" w:type="pct"/>
            <w:tcBorders>
              <w:left w:val="nil"/>
            </w:tcBorders>
          </w:tcPr>
          <w:p w14:paraId="5893E76E" w14:textId="6CE4F749" w:rsidR="00D47FBA" w:rsidRPr="00A04847" w:rsidRDefault="00D47FBA" w:rsidP="009F4DEB">
            <w:pPr>
              <w:jc w:val="right"/>
              <w:rPr>
                <w:sz w:val="16"/>
                <w:vertAlign w:val="superscript"/>
              </w:rPr>
            </w:pPr>
            <w:r w:rsidRPr="00A04847">
              <w:rPr>
                <w:sz w:val="16"/>
              </w:rPr>
              <w:t>53.8</w:t>
            </w:r>
          </w:p>
        </w:tc>
        <w:tc>
          <w:tcPr>
            <w:tcW w:w="263" w:type="pct"/>
            <w:tcBorders>
              <w:left w:val="nil"/>
              <w:right w:val="nil"/>
            </w:tcBorders>
          </w:tcPr>
          <w:p w14:paraId="3D225149" w14:textId="26EF93BF" w:rsidR="00D47FBA" w:rsidRPr="00A04847" w:rsidRDefault="00D47FBA" w:rsidP="009F4DEB">
            <w:pPr>
              <w:jc w:val="right"/>
              <w:rPr>
                <w:sz w:val="16"/>
                <w:vertAlign w:val="superscript"/>
              </w:rPr>
            </w:pPr>
            <w:r w:rsidRPr="00A04847">
              <w:rPr>
                <w:b/>
                <w:sz w:val="16"/>
              </w:rPr>
              <w:t>1.81</w:t>
            </w:r>
          </w:p>
        </w:tc>
        <w:tc>
          <w:tcPr>
            <w:tcW w:w="278" w:type="pct"/>
            <w:tcBorders>
              <w:left w:val="nil"/>
            </w:tcBorders>
          </w:tcPr>
          <w:p w14:paraId="68952DB1" w14:textId="5003D356" w:rsidR="00D47FBA" w:rsidRPr="00A04847" w:rsidRDefault="00D47FBA" w:rsidP="009F4DEB">
            <w:pPr>
              <w:jc w:val="right"/>
              <w:rPr>
                <w:sz w:val="16"/>
                <w:vertAlign w:val="superscript"/>
              </w:rPr>
            </w:pPr>
            <w:r w:rsidRPr="00A04847">
              <w:rPr>
                <w:sz w:val="16"/>
                <w:vertAlign w:val="superscript"/>
              </w:rPr>
              <w:t>0.000</w:t>
            </w:r>
          </w:p>
        </w:tc>
      </w:tr>
      <w:tr w:rsidR="00D47FBA" w:rsidRPr="00A04847" w14:paraId="6BD939B6" w14:textId="3E06C6C7" w:rsidTr="0050645E">
        <w:tc>
          <w:tcPr>
            <w:tcW w:w="564" w:type="pct"/>
          </w:tcPr>
          <w:p w14:paraId="466A842E" w14:textId="77777777" w:rsidR="00D47FBA" w:rsidRPr="00A04847" w:rsidRDefault="00D47FBA" w:rsidP="002A4CA1">
            <w:pPr>
              <w:rPr>
                <w:rFonts w:cstheme="minorHAnsi"/>
                <w:sz w:val="16"/>
              </w:rPr>
            </w:pPr>
            <w:r w:rsidRPr="00A04847">
              <w:rPr>
                <w:sz w:val="16"/>
                <w:lang w:val="en-US"/>
              </w:rPr>
              <w:t>Feeling inadequate</w:t>
            </w:r>
          </w:p>
        </w:tc>
        <w:tc>
          <w:tcPr>
            <w:tcW w:w="278" w:type="pct"/>
            <w:tcBorders>
              <w:bottom w:val="single" w:sz="4" w:space="0" w:color="auto"/>
              <w:right w:val="nil"/>
            </w:tcBorders>
          </w:tcPr>
          <w:p w14:paraId="58D2288B" w14:textId="36467C71" w:rsidR="00D47FBA" w:rsidRPr="00A04847" w:rsidRDefault="00D47FBA" w:rsidP="009F4DEB">
            <w:pPr>
              <w:jc w:val="right"/>
              <w:rPr>
                <w:sz w:val="16"/>
              </w:rPr>
            </w:pPr>
            <w:r w:rsidRPr="00A04847">
              <w:rPr>
                <w:sz w:val="16"/>
              </w:rPr>
              <w:t>22.0</w:t>
            </w:r>
          </w:p>
        </w:tc>
        <w:tc>
          <w:tcPr>
            <w:tcW w:w="324" w:type="pct"/>
            <w:tcBorders>
              <w:left w:val="nil"/>
              <w:right w:val="nil"/>
            </w:tcBorders>
          </w:tcPr>
          <w:p w14:paraId="7D891762" w14:textId="7A8D58A0" w:rsidR="00D47FBA" w:rsidRPr="00A04847" w:rsidRDefault="00D47FBA" w:rsidP="009F4DEB">
            <w:pPr>
              <w:jc w:val="right"/>
              <w:rPr>
                <w:sz w:val="16"/>
              </w:rPr>
            </w:pPr>
            <w:r w:rsidRPr="00A04847">
              <w:rPr>
                <w:sz w:val="16"/>
              </w:rPr>
              <w:t>35.3</w:t>
            </w:r>
          </w:p>
        </w:tc>
        <w:tc>
          <w:tcPr>
            <w:tcW w:w="263" w:type="pct"/>
            <w:tcBorders>
              <w:right w:val="nil"/>
            </w:tcBorders>
          </w:tcPr>
          <w:p w14:paraId="4830917F" w14:textId="3333487C" w:rsidR="00D47FBA" w:rsidRPr="00A04847" w:rsidRDefault="00D47FBA" w:rsidP="009F4DEB">
            <w:pPr>
              <w:jc w:val="right"/>
              <w:rPr>
                <w:b/>
                <w:sz w:val="16"/>
              </w:rPr>
            </w:pPr>
            <w:r w:rsidRPr="00A04847">
              <w:rPr>
                <w:b/>
                <w:sz w:val="16"/>
              </w:rPr>
              <w:t>1.94</w:t>
            </w:r>
          </w:p>
        </w:tc>
        <w:tc>
          <w:tcPr>
            <w:tcW w:w="278" w:type="pct"/>
            <w:tcBorders>
              <w:left w:val="nil"/>
            </w:tcBorders>
          </w:tcPr>
          <w:p w14:paraId="116A477F" w14:textId="3863F0B1" w:rsidR="00D47FBA" w:rsidRPr="00A04847" w:rsidRDefault="00D47FBA" w:rsidP="009F4DEB">
            <w:pPr>
              <w:jc w:val="right"/>
              <w:rPr>
                <w:b/>
                <w:sz w:val="16"/>
              </w:rPr>
            </w:pPr>
            <w:r w:rsidRPr="00A04847">
              <w:rPr>
                <w:sz w:val="16"/>
                <w:vertAlign w:val="superscript"/>
              </w:rPr>
              <w:t>0.000</w:t>
            </w:r>
          </w:p>
        </w:tc>
        <w:tc>
          <w:tcPr>
            <w:tcW w:w="278" w:type="pct"/>
            <w:tcBorders>
              <w:left w:val="nil"/>
              <w:right w:val="nil"/>
            </w:tcBorders>
          </w:tcPr>
          <w:p w14:paraId="33556DAF" w14:textId="112D296C" w:rsidR="00D47FBA" w:rsidRPr="00A04847" w:rsidRDefault="00D47FBA" w:rsidP="009F4DEB">
            <w:pPr>
              <w:jc w:val="right"/>
              <w:rPr>
                <w:sz w:val="16"/>
                <w:vertAlign w:val="superscript"/>
              </w:rPr>
            </w:pPr>
            <w:r w:rsidRPr="00A04847">
              <w:rPr>
                <w:sz w:val="16"/>
              </w:rPr>
              <w:t>21.1</w:t>
            </w:r>
          </w:p>
        </w:tc>
        <w:tc>
          <w:tcPr>
            <w:tcW w:w="278" w:type="pct"/>
            <w:tcBorders>
              <w:left w:val="nil"/>
            </w:tcBorders>
          </w:tcPr>
          <w:p w14:paraId="6F5D9F00" w14:textId="0C9AD460" w:rsidR="00D47FBA" w:rsidRPr="00A04847" w:rsidRDefault="00D47FBA" w:rsidP="009F4DEB">
            <w:pPr>
              <w:jc w:val="right"/>
              <w:rPr>
                <w:sz w:val="16"/>
                <w:vertAlign w:val="superscript"/>
              </w:rPr>
            </w:pPr>
            <w:r w:rsidRPr="00A04847">
              <w:rPr>
                <w:sz w:val="16"/>
              </w:rPr>
              <w:t>20.6</w:t>
            </w:r>
          </w:p>
        </w:tc>
        <w:tc>
          <w:tcPr>
            <w:tcW w:w="263" w:type="pct"/>
            <w:tcBorders>
              <w:left w:val="nil"/>
              <w:right w:val="nil"/>
            </w:tcBorders>
          </w:tcPr>
          <w:p w14:paraId="75A9A753" w14:textId="2AD22CEF" w:rsidR="00D47FBA" w:rsidRPr="00A04847" w:rsidRDefault="00D47FBA" w:rsidP="009F4DEB">
            <w:pPr>
              <w:jc w:val="right"/>
              <w:rPr>
                <w:sz w:val="16"/>
                <w:vertAlign w:val="superscript"/>
              </w:rPr>
            </w:pPr>
            <w:r w:rsidRPr="00A04847">
              <w:rPr>
                <w:sz w:val="16"/>
              </w:rPr>
              <w:t>0.97</w:t>
            </w:r>
          </w:p>
        </w:tc>
        <w:tc>
          <w:tcPr>
            <w:tcW w:w="278" w:type="pct"/>
            <w:tcBorders>
              <w:left w:val="nil"/>
            </w:tcBorders>
          </w:tcPr>
          <w:p w14:paraId="088523C0" w14:textId="5C12A04B" w:rsidR="00D47FBA" w:rsidRPr="00A04847" w:rsidRDefault="00D47FBA" w:rsidP="009F4DEB">
            <w:pPr>
              <w:jc w:val="right"/>
              <w:rPr>
                <w:sz w:val="16"/>
                <w:vertAlign w:val="superscript"/>
              </w:rPr>
            </w:pPr>
            <w:r w:rsidRPr="00A04847">
              <w:rPr>
                <w:sz w:val="16"/>
                <w:vertAlign w:val="superscript"/>
              </w:rPr>
              <w:t>0.833</w:t>
            </w:r>
          </w:p>
        </w:tc>
        <w:tc>
          <w:tcPr>
            <w:tcW w:w="278" w:type="pct"/>
            <w:tcBorders>
              <w:left w:val="nil"/>
              <w:right w:val="nil"/>
            </w:tcBorders>
          </w:tcPr>
          <w:p w14:paraId="25049437" w14:textId="3DCF78FD" w:rsidR="00D47FBA" w:rsidRPr="00A04847" w:rsidRDefault="00D47FBA" w:rsidP="009F4DEB">
            <w:pPr>
              <w:jc w:val="right"/>
              <w:rPr>
                <w:sz w:val="16"/>
                <w:vertAlign w:val="superscript"/>
              </w:rPr>
            </w:pPr>
            <w:r w:rsidRPr="00A04847">
              <w:rPr>
                <w:sz w:val="16"/>
              </w:rPr>
              <w:t>30.5</w:t>
            </w:r>
          </w:p>
        </w:tc>
        <w:tc>
          <w:tcPr>
            <w:tcW w:w="278" w:type="pct"/>
            <w:tcBorders>
              <w:left w:val="nil"/>
            </w:tcBorders>
          </w:tcPr>
          <w:p w14:paraId="3BB6C63E" w14:textId="5B614738" w:rsidR="00D47FBA" w:rsidRPr="00A04847" w:rsidRDefault="00D47FBA" w:rsidP="009F4DEB">
            <w:pPr>
              <w:jc w:val="right"/>
              <w:rPr>
                <w:sz w:val="16"/>
                <w:vertAlign w:val="superscript"/>
              </w:rPr>
            </w:pPr>
            <w:r w:rsidRPr="00A04847">
              <w:rPr>
                <w:sz w:val="16"/>
              </w:rPr>
              <w:t>35.2</w:t>
            </w:r>
          </w:p>
        </w:tc>
        <w:tc>
          <w:tcPr>
            <w:tcW w:w="263" w:type="pct"/>
            <w:tcBorders>
              <w:left w:val="nil"/>
              <w:right w:val="nil"/>
            </w:tcBorders>
          </w:tcPr>
          <w:p w14:paraId="6DDFFE34" w14:textId="3DF609DC" w:rsidR="00D47FBA" w:rsidRPr="00A04847" w:rsidRDefault="00D47FBA" w:rsidP="009F4DEB">
            <w:pPr>
              <w:jc w:val="right"/>
              <w:rPr>
                <w:sz w:val="16"/>
                <w:vertAlign w:val="superscript"/>
              </w:rPr>
            </w:pPr>
            <w:r w:rsidRPr="00A04847">
              <w:rPr>
                <w:b/>
                <w:sz w:val="16"/>
              </w:rPr>
              <w:t>1.31</w:t>
            </w:r>
          </w:p>
        </w:tc>
        <w:tc>
          <w:tcPr>
            <w:tcW w:w="278" w:type="pct"/>
            <w:tcBorders>
              <w:left w:val="nil"/>
            </w:tcBorders>
          </w:tcPr>
          <w:p w14:paraId="45280E3F" w14:textId="22E50096" w:rsidR="00D47FBA" w:rsidRPr="00A04847" w:rsidRDefault="00D47FBA" w:rsidP="009F4DEB">
            <w:pPr>
              <w:jc w:val="right"/>
              <w:rPr>
                <w:sz w:val="16"/>
                <w:vertAlign w:val="superscript"/>
              </w:rPr>
            </w:pPr>
            <w:r w:rsidRPr="00A04847">
              <w:rPr>
                <w:sz w:val="16"/>
                <w:vertAlign w:val="superscript"/>
              </w:rPr>
              <w:t>0.021</w:t>
            </w:r>
          </w:p>
        </w:tc>
        <w:tc>
          <w:tcPr>
            <w:tcW w:w="278" w:type="pct"/>
            <w:tcBorders>
              <w:left w:val="nil"/>
              <w:right w:val="nil"/>
            </w:tcBorders>
          </w:tcPr>
          <w:p w14:paraId="2CB75C62" w14:textId="46542ECB" w:rsidR="00D47FBA" w:rsidRPr="00A04847" w:rsidRDefault="00D47FBA" w:rsidP="009F4DEB">
            <w:pPr>
              <w:jc w:val="right"/>
              <w:rPr>
                <w:sz w:val="16"/>
                <w:vertAlign w:val="superscript"/>
              </w:rPr>
            </w:pPr>
            <w:r w:rsidRPr="00A04847">
              <w:rPr>
                <w:sz w:val="16"/>
              </w:rPr>
              <w:t>28.9</w:t>
            </w:r>
          </w:p>
        </w:tc>
        <w:tc>
          <w:tcPr>
            <w:tcW w:w="278" w:type="pct"/>
            <w:tcBorders>
              <w:left w:val="nil"/>
            </w:tcBorders>
          </w:tcPr>
          <w:p w14:paraId="115FD8BF" w14:textId="2693F358" w:rsidR="00D47FBA" w:rsidRPr="00A04847" w:rsidRDefault="00D47FBA" w:rsidP="009F4DEB">
            <w:pPr>
              <w:jc w:val="right"/>
              <w:rPr>
                <w:sz w:val="16"/>
                <w:vertAlign w:val="superscript"/>
              </w:rPr>
            </w:pPr>
            <w:r w:rsidRPr="00A04847">
              <w:rPr>
                <w:sz w:val="16"/>
              </w:rPr>
              <w:t>33.7</w:t>
            </w:r>
          </w:p>
        </w:tc>
        <w:tc>
          <w:tcPr>
            <w:tcW w:w="263" w:type="pct"/>
            <w:tcBorders>
              <w:left w:val="nil"/>
              <w:right w:val="nil"/>
            </w:tcBorders>
          </w:tcPr>
          <w:p w14:paraId="250AD342" w14:textId="14EB4965" w:rsidR="00D47FBA" w:rsidRPr="00A04847" w:rsidRDefault="00D47FBA" w:rsidP="009F4DEB">
            <w:pPr>
              <w:jc w:val="right"/>
              <w:rPr>
                <w:sz w:val="16"/>
                <w:vertAlign w:val="superscript"/>
              </w:rPr>
            </w:pPr>
            <w:r w:rsidRPr="00A04847">
              <w:rPr>
                <w:b/>
                <w:sz w:val="16"/>
              </w:rPr>
              <w:t>1.34</w:t>
            </w:r>
          </w:p>
        </w:tc>
        <w:tc>
          <w:tcPr>
            <w:tcW w:w="278" w:type="pct"/>
            <w:tcBorders>
              <w:left w:val="nil"/>
            </w:tcBorders>
          </w:tcPr>
          <w:p w14:paraId="2B574379" w14:textId="216B53AD" w:rsidR="00D47FBA" w:rsidRPr="00A04847" w:rsidRDefault="00D47FBA" w:rsidP="009F4DEB">
            <w:pPr>
              <w:jc w:val="right"/>
              <w:rPr>
                <w:sz w:val="16"/>
                <w:vertAlign w:val="superscript"/>
              </w:rPr>
            </w:pPr>
            <w:r w:rsidRPr="00A04847">
              <w:rPr>
                <w:sz w:val="16"/>
                <w:vertAlign w:val="superscript"/>
              </w:rPr>
              <w:t>0.027</w:t>
            </w:r>
          </w:p>
        </w:tc>
      </w:tr>
      <w:tr w:rsidR="00D47FBA" w:rsidRPr="00A04847" w14:paraId="015F2926" w14:textId="4DC45126" w:rsidTr="00D47FBA">
        <w:tc>
          <w:tcPr>
            <w:tcW w:w="5000" w:type="pct"/>
            <w:gridSpan w:val="17"/>
          </w:tcPr>
          <w:p w14:paraId="29B57A14" w14:textId="118B6666" w:rsidR="00D47FBA" w:rsidRPr="00A04847" w:rsidRDefault="00D47FBA" w:rsidP="00D47FBA">
            <w:pPr>
              <w:rPr>
                <w:b/>
                <w:sz w:val="16"/>
              </w:rPr>
            </w:pPr>
            <w:r w:rsidRPr="0098506D">
              <w:rPr>
                <w:i/>
                <w:sz w:val="18"/>
                <w:lang w:val="en-US"/>
              </w:rPr>
              <w:t>Problematic employment conditions:</w:t>
            </w:r>
          </w:p>
        </w:tc>
      </w:tr>
      <w:tr w:rsidR="00D47FBA" w:rsidRPr="00A04847" w14:paraId="0517C9B2" w14:textId="32190FFB" w:rsidTr="00D47FBA">
        <w:tc>
          <w:tcPr>
            <w:tcW w:w="564" w:type="pct"/>
          </w:tcPr>
          <w:p w14:paraId="02739A05" w14:textId="79B79061" w:rsidR="00D47FBA" w:rsidRPr="00A04847" w:rsidRDefault="00D47FBA" w:rsidP="005539EB">
            <w:pPr>
              <w:autoSpaceDE w:val="0"/>
              <w:autoSpaceDN w:val="0"/>
              <w:adjustRightInd w:val="0"/>
              <w:rPr>
                <w:rFonts w:cstheme="minorHAnsi"/>
                <w:sz w:val="16"/>
              </w:rPr>
            </w:pPr>
            <w:r w:rsidRPr="00A04847">
              <w:rPr>
                <w:rFonts w:cstheme="minorHAnsi"/>
                <w:sz w:val="16"/>
              </w:rPr>
              <w:t>Involuntary part-time</w:t>
            </w:r>
          </w:p>
        </w:tc>
        <w:tc>
          <w:tcPr>
            <w:tcW w:w="278" w:type="pct"/>
            <w:tcBorders>
              <w:right w:val="nil"/>
            </w:tcBorders>
          </w:tcPr>
          <w:p w14:paraId="70BF3BE7" w14:textId="72F509BF" w:rsidR="00D47FBA" w:rsidRPr="00A04847" w:rsidRDefault="00D47FBA" w:rsidP="009F4DEB">
            <w:pPr>
              <w:jc w:val="right"/>
              <w:rPr>
                <w:sz w:val="16"/>
              </w:rPr>
            </w:pPr>
            <w:r w:rsidRPr="00A04847">
              <w:rPr>
                <w:sz w:val="16"/>
              </w:rPr>
              <w:t>6.1</w:t>
            </w:r>
          </w:p>
        </w:tc>
        <w:tc>
          <w:tcPr>
            <w:tcW w:w="324" w:type="pct"/>
            <w:tcBorders>
              <w:left w:val="nil"/>
              <w:right w:val="nil"/>
            </w:tcBorders>
          </w:tcPr>
          <w:p w14:paraId="0E83770D" w14:textId="30CFA418" w:rsidR="00D47FBA" w:rsidRPr="00A04847" w:rsidRDefault="00D47FBA" w:rsidP="009F4DEB">
            <w:pPr>
              <w:jc w:val="right"/>
              <w:rPr>
                <w:sz w:val="16"/>
              </w:rPr>
            </w:pPr>
            <w:r w:rsidRPr="00A04847">
              <w:rPr>
                <w:sz w:val="16"/>
              </w:rPr>
              <w:t>9.2</w:t>
            </w:r>
          </w:p>
        </w:tc>
        <w:tc>
          <w:tcPr>
            <w:tcW w:w="263" w:type="pct"/>
            <w:tcBorders>
              <w:right w:val="nil"/>
            </w:tcBorders>
          </w:tcPr>
          <w:p w14:paraId="515F0D99" w14:textId="66D7F9F4" w:rsidR="00D47FBA" w:rsidRPr="00A04847" w:rsidRDefault="00D47FBA" w:rsidP="009F4DEB">
            <w:pPr>
              <w:jc w:val="right"/>
              <w:rPr>
                <w:sz w:val="16"/>
              </w:rPr>
            </w:pPr>
            <w:r w:rsidRPr="00A04847">
              <w:rPr>
                <w:b/>
                <w:sz w:val="16"/>
              </w:rPr>
              <w:t>1.91</w:t>
            </w:r>
          </w:p>
        </w:tc>
        <w:tc>
          <w:tcPr>
            <w:tcW w:w="278" w:type="pct"/>
            <w:tcBorders>
              <w:left w:val="nil"/>
            </w:tcBorders>
          </w:tcPr>
          <w:p w14:paraId="43A37152" w14:textId="5C3A2671" w:rsidR="00D47FBA" w:rsidRPr="00A04847" w:rsidRDefault="00D47FBA" w:rsidP="009F4DEB">
            <w:pPr>
              <w:jc w:val="right"/>
              <w:rPr>
                <w:sz w:val="16"/>
              </w:rPr>
            </w:pPr>
            <w:r w:rsidRPr="00A04847">
              <w:rPr>
                <w:sz w:val="16"/>
                <w:vertAlign w:val="superscript"/>
              </w:rPr>
              <w:t>0.002</w:t>
            </w:r>
          </w:p>
        </w:tc>
        <w:tc>
          <w:tcPr>
            <w:tcW w:w="278" w:type="pct"/>
            <w:tcBorders>
              <w:left w:val="nil"/>
              <w:right w:val="nil"/>
            </w:tcBorders>
          </w:tcPr>
          <w:p w14:paraId="32BCE86A" w14:textId="519C446C" w:rsidR="00D47FBA" w:rsidRPr="00A04847" w:rsidRDefault="00D47FBA" w:rsidP="009F4DEB">
            <w:pPr>
              <w:jc w:val="right"/>
              <w:rPr>
                <w:sz w:val="16"/>
                <w:vertAlign w:val="superscript"/>
              </w:rPr>
            </w:pPr>
            <w:r w:rsidRPr="00A04847">
              <w:rPr>
                <w:sz w:val="16"/>
              </w:rPr>
              <w:t>25.6</w:t>
            </w:r>
          </w:p>
        </w:tc>
        <w:tc>
          <w:tcPr>
            <w:tcW w:w="278" w:type="pct"/>
            <w:tcBorders>
              <w:left w:val="nil"/>
            </w:tcBorders>
          </w:tcPr>
          <w:p w14:paraId="142CF6F1" w14:textId="72F9C1A4" w:rsidR="00D47FBA" w:rsidRPr="00A04847" w:rsidRDefault="00D47FBA" w:rsidP="009F4DEB">
            <w:pPr>
              <w:jc w:val="right"/>
              <w:rPr>
                <w:sz w:val="16"/>
                <w:vertAlign w:val="superscript"/>
              </w:rPr>
            </w:pPr>
            <w:r w:rsidRPr="00A04847">
              <w:rPr>
                <w:sz w:val="16"/>
              </w:rPr>
              <w:t>25.5</w:t>
            </w:r>
          </w:p>
        </w:tc>
        <w:tc>
          <w:tcPr>
            <w:tcW w:w="263" w:type="pct"/>
            <w:tcBorders>
              <w:left w:val="nil"/>
              <w:right w:val="nil"/>
            </w:tcBorders>
          </w:tcPr>
          <w:p w14:paraId="1C0A2A29" w14:textId="33754333" w:rsidR="00D47FBA" w:rsidRPr="00A04847" w:rsidRDefault="00D47FBA" w:rsidP="009F4DEB">
            <w:pPr>
              <w:jc w:val="right"/>
              <w:rPr>
                <w:sz w:val="16"/>
                <w:vertAlign w:val="superscript"/>
              </w:rPr>
            </w:pPr>
            <w:r w:rsidRPr="00A04847">
              <w:rPr>
                <w:sz w:val="16"/>
              </w:rPr>
              <w:t>1.08</w:t>
            </w:r>
          </w:p>
        </w:tc>
        <w:tc>
          <w:tcPr>
            <w:tcW w:w="278" w:type="pct"/>
            <w:tcBorders>
              <w:left w:val="nil"/>
            </w:tcBorders>
          </w:tcPr>
          <w:p w14:paraId="4D00199F" w14:textId="6FC6EB7A" w:rsidR="00D47FBA" w:rsidRPr="00A04847" w:rsidRDefault="00D47FBA" w:rsidP="009F4DEB">
            <w:pPr>
              <w:jc w:val="right"/>
              <w:rPr>
                <w:sz w:val="16"/>
                <w:vertAlign w:val="superscript"/>
              </w:rPr>
            </w:pPr>
            <w:r w:rsidRPr="00A04847">
              <w:rPr>
                <w:sz w:val="16"/>
                <w:vertAlign w:val="superscript"/>
              </w:rPr>
              <w:t>0.599</w:t>
            </w:r>
          </w:p>
        </w:tc>
        <w:tc>
          <w:tcPr>
            <w:tcW w:w="278" w:type="pct"/>
            <w:tcBorders>
              <w:left w:val="nil"/>
              <w:right w:val="nil"/>
            </w:tcBorders>
          </w:tcPr>
          <w:p w14:paraId="0686EB4D" w14:textId="2D75DF3A" w:rsidR="00D47FBA" w:rsidRPr="00A04847" w:rsidRDefault="00D47FBA" w:rsidP="009F4DEB">
            <w:pPr>
              <w:jc w:val="right"/>
              <w:rPr>
                <w:sz w:val="16"/>
                <w:vertAlign w:val="superscript"/>
              </w:rPr>
            </w:pPr>
            <w:r w:rsidRPr="00A04847">
              <w:rPr>
                <w:sz w:val="16"/>
              </w:rPr>
              <w:t>3.3</w:t>
            </w:r>
          </w:p>
        </w:tc>
        <w:tc>
          <w:tcPr>
            <w:tcW w:w="278" w:type="pct"/>
            <w:tcBorders>
              <w:left w:val="nil"/>
            </w:tcBorders>
          </w:tcPr>
          <w:p w14:paraId="00FD97A8" w14:textId="1E018392" w:rsidR="00D47FBA" w:rsidRPr="00A04847" w:rsidRDefault="00D47FBA" w:rsidP="009F4DEB">
            <w:pPr>
              <w:jc w:val="right"/>
              <w:rPr>
                <w:sz w:val="16"/>
                <w:vertAlign w:val="superscript"/>
              </w:rPr>
            </w:pPr>
            <w:r w:rsidRPr="00A04847">
              <w:rPr>
                <w:sz w:val="16"/>
              </w:rPr>
              <w:t>3.8</w:t>
            </w:r>
          </w:p>
        </w:tc>
        <w:tc>
          <w:tcPr>
            <w:tcW w:w="263" w:type="pct"/>
            <w:tcBorders>
              <w:left w:val="nil"/>
              <w:right w:val="nil"/>
            </w:tcBorders>
          </w:tcPr>
          <w:p w14:paraId="1BAFC1BB" w14:textId="06B3E8E8" w:rsidR="00D47FBA" w:rsidRPr="00A04847" w:rsidRDefault="00D47FBA" w:rsidP="009F4DEB">
            <w:pPr>
              <w:jc w:val="right"/>
              <w:rPr>
                <w:sz w:val="16"/>
                <w:vertAlign w:val="superscript"/>
              </w:rPr>
            </w:pPr>
            <w:r w:rsidRPr="00A04847">
              <w:rPr>
                <w:sz w:val="16"/>
              </w:rPr>
              <w:t>0.66</w:t>
            </w:r>
          </w:p>
        </w:tc>
        <w:tc>
          <w:tcPr>
            <w:tcW w:w="278" w:type="pct"/>
            <w:tcBorders>
              <w:left w:val="nil"/>
            </w:tcBorders>
          </w:tcPr>
          <w:p w14:paraId="40A7D12A" w14:textId="369DD000" w:rsidR="00D47FBA" w:rsidRPr="00A04847" w:rsidRDefault="00D47FBA" w:rsidP="009F4DEB">
            <w:pPr>
              <w:jc w:val="right"/>
              <w:rPr>
                <w:sz w:val="16"/>
                <w:vertAlign w:val="superscript"/>
              </w:rPr>
            </w:pPr>
            <w:r w:rsidRPr="00A04847">
              <w:rPr>
                <w:sz w:val="16"/>
                <w:vertAlign w:val="superscript"/>
              </w:rPr>
              <w:t>0.204</w:t>
            </w:r>
          </w:p>
        </w:tc>
        <w:tc>
          <w:tcPr>
            <w:tcW w:w="278" w:type="pct"/>
            <w:tcBorders>
              <w:left w:val="nil"/>
              <w:right w:val="nil"/>
            </w:tcBorders>
          </w:tcPr>
          <w:p w14:paraId="01102060" w14:textId="5F41609F" w:rsidR="00D47FBA" w:rsidRPr="00A04847" w:rsidRDefault="00D47FBA" w:rsidP="009F4DEB">
            <w:pPr>
              <w:jc w:val="right"/>
              <w:rPr>
                <w:sz w:val="16"/>
                <w:vertAlign w:val="superscript"/>
              </w:rPr>
            </w:pPr>
            <w:r w:rsidRPr="00A04847">
              <w:rPr>
                <w:sz w:val="16"/>
              </w:rPr>
              <w:t>17.3</w:t>
            </w:r>
          </w:p>
        </w:tc>
        <w:tc>
          <w:tcPr>
            <w:tcW w:w="278" w:type="pct"/>
            <w:tcBorders>
              <w:left w:val="nil"/>
            </w:tcBorders>
          </w:tcPr>
          <w:p w14:paraId="62B6B227" w14:textId="6A249EAF" w:rsidR="00D47FBA" w:rsidRPr="00A04847" w:rsidRDefault="00D47FBA" w:rsidP="009F4DEB">
            <w:pPr>
              <w:jc w:val="right"/>
              <w:rPr>
                <w:sz w:val="16"/>
                <w:vertAlign w:val="superscript"/>
              </w:rPr>
            </w:pPr>
            <w:r w:rsidRPr="00A04847">
              <w:rPr>
                <w:sz w:val="16"/>
              </w:rPr>
              <w:t>15.7</w:t>
            </w:r>
          </w:p>
        </w:tc>
        <w:tc>
          <w:tcPr>
            <w:tcW w:w="263" w:type="pct"/>
            <w:tcBorders>
              <w:left w:val="nil"/>
              <w:right w:val="nil"/>
            </w:tcBorders>
          </w:tcPr>
          <w:p w14:paraId="15DD739D" w14:textId="07AEBBDD" w:rsidR="00D47FBA" w:rsidRPr="00A04847" w:rsidRDefault="00D47FBA" w:rsidP="009F4DEB">
            <w:pPr>
              <w:jc w:val="right"/>
              <w:rPr>
                <w:sz w:val="16"/>
                <w:vertAlign w:val="superscript"/>
              </w:rPr>
            </w:pPr>
            <w:r w:rsidRPr="00A04847">
              <w:rPr>
                <w:sz w:val="16"/>
              </w:rPr>
              <w:t>1.06</w:t>
            </w:r>
          </w:p>
        </w:tc>
        <w:tc>
          <w:tcPr>
            <w:tcW w:w="278" w:type="pct"/>
            <w:tcBorders>
              <w:left w:val="nil"/>
            </w:tcBorders>
          </w:tcPr>
          <w:p w14:paraId="6BA90D1F" w14:textId="54A4AF8E" w:rsidR="00D47FBA" w:rsidRPr="00A04847" w:rsidRDefault="00D47FBA" w:rsidP="009F4DEB">
            <w:pPr>
              <w:jc w:val="right"/>
              <w:rPr>
                <w:sz w:val="16"/>
                <w:vertAlign w:val="superscript"/>
              </w:rPr>
            </w:pPr>
            <w:r w:rsidRPr="00A04847">
              <w:rPr>
                <w:sz w:val="16"/>
                <w:vertAlign w:val="superscript"/>
              </w:rPr>
              <w:t>0.730</w:t>
            </w:r>
          </w:p>
        </w:tc>
      </w:tr>
      <w:tr w:rsidR="00D47FBA" w:rsidRPr="00A04847" w14:paraId="031C90E4" w14:textId="4F695C37" w:rsidTr="00D47FBA">
        <w:tc>
          <w:tcPr>
            <w:tcW w:w="564" w:type="pct"/>
          </w:tcPr>
          <w:p w14:paraId="2BEC1282" w14:textId="122ACB0F" w:rsidR="00D47FBA" w:rsidRPr="00A04847" w:rsidRDefault="00D47FBA" w:rsidP="005539EB">
            <w:pPr>
              <w:autoSpaceDE w:val="0"/>
              <w:autoSpaceDN w:val="0"/>
              <w:adjustRightInd w:val="0"/>
              <w:rPr>
                <w:rFonts w:cstheme="minorHAnsi"/>
                <w:sz w:val="16"/>
              </w:rPr>
            </w:pPr>
            <w:r w:rsidRPr="00A04847">
              <w:rPr>
                <w:sz w:val="16"/>
                <w:lang w:val="en-US"/>
              </w:rPr>
              <w:t>Irregular hours</w:t>
            </w:r>
          </w:p>
        </w:tc>
        <w:tc>
          <w:tcPr>
            <w:tcW w:w="278" w:type="pct"/>
            <w:tcBorders>
              <w:right w:val="nil"/>
            </w:tcBorders>
          </w:tcPr>
          <w:p w14:paraId="4D75B585" w14:textId="06CE733A" w:rsidR="00D47FBA" w:rsidRPr="00A04847" w:rsidRDefault="00D47FBA" w:rsidP="009F4DEB">
            <w:pPr>
              <w:jc w:val="right"/>
              <w:rPr>
                <w:sz w:val="16"/>
              </w:rPr>
            </w:pPr>
            <w:r w:rsidRPr="00A04847">
              <w:rPr>
                <w:sz w:val="16"/>
              </w:rPr>
              <w:t>8.5</w:t>
            </w:r>
          </w:p>
        </w:tc>
        <w:tc>
          <w:tcPr>
            <w:tcW w:w="324" w:type="pct"/>
            <w:tcBorders>
              <w:left w:val="nil"/>
              <w:right w:val="nil"/>
            </w:tcBorders>
          </w:tcPr>
          <w:p w14:paraId="58EA7587" w14:textId="28D6EAE9" w:rsidR="00D47FBA" w:rsidRPr="00A04847" w:rsidRDefault="00D47FBA" w:rsidP="009F4DEB">
            <w:pPr>
              <w:jc w:val="right"/>
              <w:rPr>
                <w:sz w:val="16"/>
              </w:rPr>
            </w:pPr>
            <w:r w:rsidRPr="00A04847">
              <w:rPr>
                <w:sz w:val="16"/>
              </w:rPr>
              <w:t>12.8</w:t>
            </w:r>
          </w:p>
        </w:tc>
        <w:tc>
          <w:tcPr>
            <w:tcW w:w="263" w:type="pct"/>
            <w:tcBorders>
              <w:right w:val="nil"/>
            </w:tcBorders>
          </w:tcPr>
          <w:p w14:paraId="0AD7B5CA" w14:textId="4FF06CE9" w:rsidR="00D47FBA" w:rsidRPr="00A04847" w:rsidRDefault="00D47FBA" w:rsidP="009F4DEB">
            <w:pPr>
              <w:jc w:val="right"/>
              <w:rPr>
                <w:sz w:val="16"/>
              </w:rPr>
            </w:pPr>
            <w:r w:rsidRPr="00A04847">
              <w:rPr>
                <w:b/>
                <w:sz w:val="16"/>
              </w:rPr>
              <w:t>1.75</w:t>
            </w:r>
          </w:p>
        </w:tc>
        <w:tc>
          <w:tcPr>
            <w:tcW w:w="278" w:type="pct"/>
            <w:tcBorders>
              <w:left w:val="nil"/>
            </w:tcBorders>
          </w:tcPr>
          <w:p w14:paraId="14A98CDF" w14:textId="16434E04" w:rsidR="00D47FBA" w:rsidRPr="00A04847" w:rsidRDefault="00D47FBA" w:rsidP="009F4DEB">
            <w:pPr>
              <w:jc w:val="right"/>
              <w:rPr>
                <w:sz w:val="16"/>
              </w:rPr>
            </w:pPr>
            <w:r w:rsidRPr="00A04847">
              <w:rPr>
                <w:sz w:val="16"/>
                <w:vertAlign w:val="superscript"/>
              </w:rPr>
              <w:t>0.001</w:t>
            </w:r>
          </w:p>
        </w:tc>
        <w:tc>
          <w:tcPr>
            <w:tcW w:w="278" w:type="pct"/>
            <w:tcBorders>
              <w:left w:val="nil"/>
              <w:right w:val="nil"/>
            </w:tcBorders>
          </w:tcPr>
          <w:p w14:paraId="1782418F" w14:textId="3D449EFB" w:rsidR="00D47FBA" w:rsidRPr="00A04847" w:rsidRDefault="00D47FBA" w:rsidP="009F4DEB">
            <w:pPr>
              <w:jc w:val="right"/>
              <w:rPr>
                <w:sz w:val="16"/>
                <w:vertAlign w:val="superscript"/>
              </w:rPr>
            </w:pPr>
            <w:r w:rsidRPr="00A04847">
              <w:rPr>
                <w:sz w:val="16"/>
              </w:rPr>
              <w:t>59.0</w:t>
            </w:r>
          </w:p>
        </w:tc>
        <w:tc>
          <w:tcPr>
            <w:tcW w:w="278" w:type="pct"/>
            <w:tcBorders>
              <w:left w:val="nil"/>
            </w:tcBorders>
          </w:tcPr>
          <w:p w14:paraId="7B19D56D" w14:textId="0C93E02C" w:rsidR="00D47FBA" w:rsidRPr="00A04847" w:rsidRDefault="00D47FBA" w:rsidP="009F4DEB">
            <w:pPr>
              <w:jc w:val="right"/>
              <w:rPr>
                <w:sz w:val="16"/>
                <w:vertAlign w:val="superscript"/>
              </w:rPr>
            </w:pPr>
            <w:r w:rsidRPr="00A04847">
              <w:rPr>
                <w:sz w:val="16"/>
              </w:rPr>
              <w:t>53.2</w:t>
            </w:r>
          </w:p>
        </w:tc>
        <w:tc>
          <w:tcPr>
            <w:tcW w:w="263" w:type="pct"/>
            <w:tcBorders>
              <w:left w:val="nil"/>
              <w:right w:val="nil"/>
            </w:tcBorders>
          </w:tcPr>
          <w:p w14:paraId="291DA591" w14:textId="200BBB6C" w:rsidR="00D47FBA" w:rsidRPr="00A04847" w:rsidRDefault="00D47FBA" w:rsidP="009F4DEB">
            <w:pPr>
              <w:jc w:val="right"/>
              <w:rPr>
                <w:sz w:val="16"/>
                <w:vertAlign w:val="superscript"/>
              </w:rPr>
            </w:pPr>
            <w:r w:rsidRPr="00A04847">
              <w:rPr>
                <w:b/>
                <w:sz w:val="16"/>
              </w:rPr>
              <w:t>0.69</w:t>
            </w:r>
          </w:p>
        </w:tc>
        <w:tc>
          <w:tcPr>
            <w:tcW w:w="278" w:type="pct"/>
            <w:tcBorders>
              <w:left w:val="nil"/>
            </w:tcBorders>
          </w:tcPr>
          <w:p w14:paraId="716585F6" w14:textId="7D21E3FD" w:rsidR="00D47FBA" w:rsidRPr="00A04847" w:rsidRDefault="00D47FBA" w:rsidP="009F4DEB">
            <w:pPr>
              <w:jc w:val="right"/>
              <w:rPr>
                <w:sz w:val="16"/>
                <w:vertAlign w:val="superscript"/>
              </w:rPr>
            </w:pPr>
            <w:r w:rsidRPr="00A04847">
              <w:rPr>
                <w:sz w:val="16"/>
                <w:vertAlign w:val="superscript"/>
              </w:rPr>
              <w:t>0.001</w:t>
            </w:r>
          </w:p>
        </w:tc>
        <w:tc>
          <w:tcPr>
            <w:tcW w:w="278" w:type="pct"/>
            <w:tcBorders>
              <w:left w:val="nil"/>
              <w:right w:val="nil"/>
            </w:tcBorders>
          </w:tcPr>
          <w:p w14:paraId="180390DC" w14:textId="4CEFBB3E" w:rsidR="00D47FBA" w:rsidRPr="00A04847" w:rsidRDefault="00D47FBA" w:rsidP="009F4DEB">
            <w:pPr>
              <w:jc w:val="right"/>
              <w:rPr>
                <w:sz w:val="16"/>
                <w:vertAlign w:val="superscript"/>
              </w:rPr>
            </w:pPr>
            <w:r w:rsidRPr="00A04847">
              <w:rPr>
                <w:sz w:val="16"/>
              </w:rPr>
              <w:t>80.1</w:t>
            </w:r>
          </w:p>
        </w:tc>
        <w:tc>
          <w:tcPr>
            <w:tcW w:w="278" w:type="pct"/>
            <w:tcBorders>
              <w:left w:val="nil"/>
            </w:tcBorders>
          </w:tcPr>
          <w:p w14:paraId="5BD90A75" w14:textId="23EF1F81" w:rsidR="00D47FBA" w:rsidRPr="00A04847" w:rsidRDefault="00D47FBA" w:rsidP="009F4DEB">
            <w:pPr>
              <w:jc w:val="right"/>
              <w:rPr>
                <w:sz w:val="16"/>
                <w:vertAlign w:val="superscript"/>
              </w:rPr>
            </w:pPr>
            <w:r w:rsidRPr="00A04847">
              <w:rPr>
                <w:sz w:val="16"/>
              </w:rPr>
              <w:t>82.5</w:t>
            </w:r>
          </w:p>
        </w:tc>
        <w:tc>
          <w:tcPr>
            <w:tcW w:w="263" w:type="pct"/>
            <w:tcBorders>
              <w:left w:val="nil"/>
              <w:right w:val="nil"/>
            </w:tcBorders>
          </w:tcPr>
          <w:p w14:paraId="30730FBC" w14:textId="27985382" w:rsidR="00D47FBA" w:rsidRPr="00A04847" w:rsidRDefault="00D47FBA" w:rsidP="009F4DEB">
            <w:pPr>
              <w:jc w:val="right"/>
              <w:rPr>
                <w:sz w:val="16"/>
                <w:vertAlign w:val="superscript"/>
              </w:rPr>
            </w:pPr>
            <w:r w:rsidRPr="00A04847">
              <w:rPr>
                <w:sz w:val="16"/>
              </w:rPr>
              <w:t>1.24</w:t>
            </w:r>
          </w:p>
        </w:tc>
        <w:tc>
          <w:tcPr>
            <w:tcW w:w="278" w:type="pct"/>
            <w:tcBorders>
              <w:left w:val="nil"/>
            </w:tcBorders>
          </w:tcPr>
          <w:p w14:paraId="492F61FC" w14:textId="19C86C2F" w:rsidR="00D47FBA" w:rsidRPr="00A04847" w:rsidRDefault="00D47FBA" w:rsidP="009F4DEB">
            <w:pPr>
              <w:jc w:val="right"/>
              <w:rPr>
                <w:sz w:val="16"/>
                <w:vertAlign w:val="superscript"/>
              </w:rPr>
            </w:pPr>
            <w:r w:rsidRPr="00A04847">
              <w:rPr>
                <w:sz w:val="16"/>
                <w:vertAlign w:val="superscript"/>
              </w:rPr>
              <w:t>0.152</w:t>
            </w:r>
          </w:p>
        </w:tc>
        <w:tc>
          <w:tcPr>
            <w:tcW w:w="278" w:type="pct"/>
            <w:tcBorders>
              <w:left w:val="nil"/>
              <w:right w:val="nil"/>
            </w:tcBorders>
          </w:tcPr>
          <w:p w14:paraId="39CECD59" w14:textId="38EB0544" w:rsidR="00D47FBA" w:rsidRPr="00A04847" w:rsidRDefault="00D47FBA" w:rsidP="009F4DEB">
            <w:pPr>
              <w:jc w:val="right"/>
              <w:rPr>
                <w:sz w:val="16"/>
                <w:vertAlign w:val="superscript"/>
              </w:rPr>
            </w:pPr>
            <w:r w:rsidRPr="00A04847">
              <w:rPr>
                <w:sz w:val="16"/>
              </w:rPr>
              <w:t>60.5</w:t>
            </w:r>
          </w:p>
        </w:tc>
        <w:tc>
          <w:tcPr>
            <w:tcW w:w="278" w:type="pct"/>
            <w:tcBorders>
              <w:left w:val="nil"/>
            </w:tcBorders>
          </w:tcPr>
          <w:p w14:paraId="4DA8B024" w14:textId="2B35D267" w:rsidR="00D47FBA" w:rsidRPr="00A04847" w:rsidRDefault="00D47FBA" w:rsidP="009F4DEB">
            <w:pPr>
              <w:jc w:val="right"/>
              <w:rPr>
                <w:sz w:val="16"/>
                <w:vertAlign w:val="superscript"/>
              </w:rPr>
            </w:pPr>
            <w:r w:rsidRPr="00A04847">
              <w:rPr>
                <w:sz w:val="16"/>
              </w:rPr>
              <w:t>54.3</w:t>
            </w:r>
          </w:p>
        </w:tc>
        <w:tc>
          <w:tcPr>
            <w:tcW w:w="263" w:type="pct"/>
            <w:tcBorders>
              <w:left w:val="nil"/>
              <w:right w:val="nil"/>
            </w:tcBorders>
          </w:tcPr>
          <w:p w14:paraId="5B7A22A1" w14:textId="4AD584F2" w:rsidR="00D47FBA" w:rsidRPr="00A04847" w:rsidRDefault="00D47FBA" w:rsidP="009F4DEB">
            <w:pPr>
              <w:jc w:val="right"/>
              <w:rPr>
                <w:sz w:val="16"/>
                <w:vertAlign w:val="superscript"/>
              </w:rPr>
            </w:pPr>
            <w:r w:rsidRPr="00A04847">
              <w:rPr>
                <w:b/>
                <w:sz w:val="16"/>
              </w:rPr>
              <w:t>0.73</w:t>
            </w:r>
          </w:p>
        </w:tc>
        <w:tc>
          <w:tcPr>
            <w:tcW w:w="278" w:type="pct"/>
            <w:tcBorders>
              <w:left w:val="nil"/>
            </w:tcBorders>
          </w:tcPr>
          <w:p w14:paraId="778F5440" w14:textId="7C5A1559" w:rsidR="00D47FBA" w:rsidRPr="00A04847" w:rsidRDefault="00D47FBA" w:rsidP="009F4DEB">
            <w:pPr>
              <w:jc w:val="right"/>
              <w:rPr>
                <w:sz w:val="16"/>
                <w:vertAlign w:val="superscript"/>
              </w:rPr>
            </w:pPr>
            <w:r w:rsidRPr="00A04847">
              <w:rPr>
                <w:sz w:val="16"/>
                <w:vertAlign w:val="superscript"/>
              </w:rPr>
              <w:t>0.011</w:t>
            </w:r>
          </w:p>
        </w:tc>
      </w:tr>
      <w:tr w:rsidR="00D47FBA" w:rsidRPr="00A04847" w14:paraId="08E7AB5F" w14:textId="50A00C51" w:rsidTr="00D47FBA">
        <w:tc>
          <w:tcPr>
            <w:tcW w:w="564" w:type="pct"/>
          </w:tcPr>
          <w:p w14:paraId="3B12811C" w14:textId="703E2B97" w:rsidR="00D47FBA" w:rsidRPr="00A04847" w:rsidRDefault="00D47FBA" w:rsidP="005539EB">
            <w:pPr>
              <w:rPr>
                <w:rFonts w:cstheme="minorHAnsi"/>
                <w:sz w:val="16"/>
              </w:rPr>
            </w:pPr>
            <w:r>
              <w:rPr>
                <w:sz w:val="16"/>
              </w:rPr>
              <w:t>W</w:t>
            </w:r>
            <w:r w:rsidRPr="00A04847">
              <w:rPr>
                <w:sz w:val="16"/>
              </w:rPr>
              <w:t>ork family balance</w:t>
            </w:r>
            <w:r>
              <w:rPr>
                <w:sz w:val="16"/>
              </w:rPr>
              <w:t xml:space="preserve"> problems</w:t>
            </w:r>
          </w:p>
        </w:tc>
        <w:tc>
          <w:tcPr>
            <w:tcW w:w="278" w:type="pct"/>
            <w:tcBorders>
              <w:right w:val="nil"/>
            </w:tcBorders>
          </w:tcPr>
          <w:p w14:paraId="6B16AB72" w14:textId="2D6E1AAA" w:rsidR="00D47FBA" w:rsidRPr="00A04847" w:rsidRDefault="00D47FBA" w:rsidP="009F4DEB">
            <w:pPr>
              <w:jc w:val="right"/>
              <w:rPr>
                <w:sz w:val="16"/>
              </w:rPr>
            </w:pPr>
            <w:r w:rsidRPr="00A04847">
              <w:rPr>
                <w:sz w:val="16"/>
              </w:rPr>
              <w:t>6.8</w:t>
            </w:r>
          </w:p>
        </w:tc>
        <w:tc>
          <w:tcPr>
            <w:tcW w:w="324" w:type="pct"/>
            <w:tcBorders>
              <w:left w:val="nil"/>
              <w:bottom w:val="single" w:sz="4" w:space="0" w:color="auto"/>
              <w:right w:val="nil"/>
            </w:tcBorders>
          </w:tcPr>
          <w:p w14:paraId="122ED5F3" w14:textId="57FEBD57" w:rsidR="00D47FBA" w:rsidRPr="00A04847" w:rsidRDefault="00D47FBA" w:rsidP="009F4DEB">
            <w:pPr>
              <w:jc w:val="right"/>
              <w:rPr>
                <w:sz w:val="16"/>
              </w:rPr>
            </w:pPr>
            <w:r w:rsidRPr="00A04847">
              <w:rPr>
                <w:sz w:val="16"/>
              </w:rPr>
              <w:t>8.1</w:t>
            </w:r>
          </w:p>
        </w:tc>
        <w:tc>
          <w:tcPr>
            <w:tcW w:w="263" w:type="pct"/>
            <w:tcBorders>
              <w:right w:val="nil"/>
            </w:tcBorders>
          </w:tcPr>
          <w:p w14:paraId="28280F26" w14:textId="617B357C" w:rsidR="00D47FBA" w:rsidRPr="00A04847" w:rsidRDefault="00D47FBA" w:rsidP="009F4DEB">
            <w:pPr>
              <w:jc w:val="right"/>
              <w:rPr>
                <w:sz w:val="16"/>
              </w:rPr>
            </w:pPr>
            <w:r w:rsidRPr="00A04847">
              <w:rPr>
                <w:sz w:val="16"/>
              </w:rPr>
              <w:t>1.24</w:t>
            </w:r>
          </w:p>
        </w:tc>
        <w:tc>
          <w:tcPr>
            <w:tcW w:w="278" w:type="pct"/>
            <w:tcBorders>
              <w:left w:val="nil"/>
              <w:bottom w:val="single" w:sz="4" w:space="0" w:color="auto"/>
            </w:tcBorders>
          </w:tcPr>
          <w:p w14:paraId="5FBC2BFF" w14:textId="45EF13CE" w:rsidR="00D47FBA" w:rsidRPr="00A04847" w:rsidRDefault="00D47FBA" w:rsidP="009F4DEB">
            <w:pPr>
              <w:jc w:val="right"/>
              <w:rPr>
                <w:sz w:val="16"/>
              </w:rPr>
            </w:pPr>
            <w:r w:rsidRPr="00A04847">
              <w:rPr>
                <w:sz w:val="16"/>
                <w:vertAlign w:val="superscript"/>
              </w:rPr>
              <w:t>0.268</w:t>
            </w:r>
          </w:p>
        </w:tc>
        <w:tc>
          <w:tcPr>
            <w:tcW w:w="278" w:type="pct"/>
            <w:tcBorders>
              <w:left w:val="nil"/>
              <w:right w:val="nil"/>
            </w:tcBorders>
          </w:tcPr>
          <w:p w14:paraId="193F50DC" w14:textId="1834653C" w:rsidR="00D47FBA" w:rsidRPr="00A04847" w:rsidRDefault="00D47FBA" w:rsidP="009F4DEB">
            <w:pPr>
              <w:jc w:val="right"/>
              <w:rPr>
                <w:sz w:val="16"/>
                <w:vertAlign w:val="superscript"/>
              </w:rPr>
            </w:pPr>
            <w:r w:rsidRPr="00A04847">
              <w:rPr>
                <w:sz w:val="16"/>
              </w:rPr>
              <w:t>27.4</w:t>
            </w:r>
          </w:p>
        </w:tc>
        <w:tc>
          <w:tcPr>
            <w:tcW w:w="278" w:type="pct"/>
            <w:tcBorders>
              <w:left w:val="nil"/>
            </w:tcBorders>
          </w:tcPr>
          <w:p w14:paraId="2D0DD865" w14:textId="2D1C8018" w:rsidR="00D47FBA" w:rsidRPr="00A04847" w:rsidRDefault="00D47FBA" w:rsidP="009F4DEB">
            <w:pPr>
              <w:jc w:val="right"/>
              <w:rPr>
                <w:sz w:val="16"/>
                <w:vertAlign w:val="superscript"/>
              </w:rPr>
            </w:pPr>
            <w:r w:rsidRPr="00A04847">
              <w:rPr>
                <w:sz w:val="16"/>
              </w:rPr>
              <w:t>15.8</w:t>
            </w:r>
          </w:p>
        </w:tc>
        <w:tc>
          <w:tcPr>
            <w:tcW w:w="263" w:type="pct"/>
            <w:tcBorders>
              <w:left w:val="nil"/>
              <w:right w:val="nil"/>
            </w:tcBorders>
          </w:tcPr>
          <w:p w14:paraId="073377AE" w14:textId="396AF5A1" w:rsidR="00D47FBA" w:rsidRPr="00A04847" w:rsidRDefault="00D47FBA" w:rsidP="009F4DEB">
            <w:pPr>
              <w:jc w:val="right"/>
              <w:rPr>
                <w:sz w:val="16"/>
                <w:vertAlign w:val="superscript"/>
              </w:rPr>
            </w:pPr>
            <w:r w:rsidRPr="00A04847">
              <w:rPr>
                <w:b/>
                <w:sz w:val="16"/>
              </w:rPr>
              <w:t>0.44</w:t>
            </w:r>
          </w:p>
        </w:tc>
        <w:tc>
          <w:tcPr>
            <w:tcW w:w="278" w:type="pct"/>
            <w:tcBorders>
              <w:left w:val="nil"/>
            </w:tcBorders>
          </w:tcPr>
          <w:p w14:paraId="5C8311A5" w14:textId="575E0451" w:rsidR="00D47FBA" w:rsidRPr="00A04847" w:rsidRDefault="00D47FBA" w:rsidP="009F4DEB">
            <w:pPr>
              <w:jc w:val="right"/>
              <w:rPr>
                <w:sz w:val="16"/>
                <w:vertAlign w:val="superscript"/>
              </w:rPr>
            </w:pPr>
            <w:r w:rsidRPr="00A04847">
              <w:rPr>
                <w:sz w:val="16"/>
                <w:vertAlign w:val="superscript"/>
              </w:rPr>
              <w:t>0.000</w:t>
            </w:r>
          </w:p>
        </w:tc>
        <w:tc>
          <w:tcPr>
            <w:tcW w:w="278" w:type="pct"/>
            <w:tcBorders>
              <w:left w:val="nil"/>
              <w:right w:val="nil"/>
            </w:tcBorders>
          </w:tcPr>
          <w:p w14:paraId="27055D03" w14:textId="26F1E494" w:rsidR="00D47FBA" w:rsidRPr="00A04847" w:rsidRDefault="00D47FBA" w:rsidP="009F4DEB">
            <w:pPr>
              <w:jc w:val="right"/>
              <w:rPr>
                <w:sz w:val="16"/>
                <w:vertAlign w:val="superscript"/>
              </w:rPr>
            </w:pPr>
            <w:r w:rsidRPr="00A04847">
              <w:rPr>
                <w:sz w:val="16"/>
              </w:rPr>
              <w:t>29.8</w:t>
            </w:r>
          </w:p>
        </w:tc>
        <w:tc>
          <w:tcPr>
            <w:tcW w:w="278" w:type="pct"/>
            <w:tcBorders>
              <w:left w:val="nil"/>
            </w:tcBorders>
          </w:tcPr>
          <w:p w14:paraId="13CE10E9" w14:textId="28DAD52A" w:rsidR="00D47FBA" w:rsidRPr="00A04847" w:rsidRDefault="00D47FBA" w:rsidP="009F4DEB">
            <w:pPr>
              <w:jc w:val="right"/>
              <w:rPr>
                <w:sz w:val="16"/>
                <w:vertAlign w:val="superscript"/>
              </w:rPr>
            </w:pPr>
            <w:r w:rsidRPr="00A04847">
              <w:rPr>
                <w:sz w:val="16"/>
              </w:rPr>
              <w:t>30.7</w:t>
            </w:r>
          </w:p>
        </w:tc>
        <w:tc>
          <w:tcPr>
            <w:tcW w:w="263" w:type="pct"/>
            <w:tcBorders>
              <w:left w:val="nil"/>
              <w:right w:val="nil"/>
            </w:tcBorders>
          </w:tcPr>
          <w:p w14:paraId="636B85CC" w14:textId="6E30661A" w:rsidR="00D47FBA" w:rsidRPr="00A04847" w:rsidRDefault="00D47FBA" w:rsidP="009F4DEB">
            <w:pPr>
              <w:jc w:val="right"/>
              <w:rPr>
                <w:sz w:val="16"/>
                <w:vertAlign w:val="superscript"/>
              </w:rPr>
            </w:pPr>
            <w:r w:rsidRPr="00A04847">
              <w:rPr>
                <w:sz w:val="16"/>
              </w:rPr>
              <w:t>1.03</w:t>
            </w:r>
          </w:p>
        </w:tc>
        <w:tc>
          <w:tcPr>
            <w:tcW w:w="278" w:type="pct"/>
            <w:tcBorders>
              <w:left w:val="nil"/>
            </w:tcBorders>
          </w:tcPr>
          <w:p w14:paraId="2EF8C411" w14:textId="51C9D5FA" w:rsidR="00D47FBA" w:rsidRPr="00A04847" w:rsidRDefault="00D47FBA" w:rsidP="009F4DEB">
            <w:pPr>
              <w:jc w:val="right"/>
              <w:rPr>
                <w:sz w:val="16"/>
                <w:vertAlign w:val="superscript"/>
              </w:rPr>
            </w:pPr>
            <w:r w:rsidRPr="00A04847">
              <w:rPr>
                <w:sz w:val="16"/>
                <w:vertAlign w:val="superscript"/>
              </w:rPr>
              <w:t>0.841</w:t>
            </w:r>
          </w:p>
        </w:tc>
        <w:tc>
          <w:tcPr>
            <w:tcW w:w="278" w:type="pct"/>
            <w:tcBorders>
              <w:left w:val="nil"/>
              <w:right w:val="nil"/>
            </w:tcBorders>
          </w:tcPr>
          <w:p w14:paraId="18869BAA" w14:textId="4722AC44" w:rsidR="00D47FBA" w:rsidRPr="00A04847" w:rsidRDefault="00D47FBA" w:rsidP="009F4DEB">
            <w:pPr>
              <w:jc w:val="right"/>
              <w:rPr>
                <w:sz w:val="16"/>
                <w:vertAlign w:val="superscript"/>
              </w:rPr>
            </w:pPr>
            <w:r w:rsidRPr="00A04847">
              <w:rPr>
                <w:sz w:val="16"/>
              </w:rPr>
              <w:t>30.2</w:t>
            </w:r>
          </w:p>
        </w:tc>
        <w:tc>
          <w:tcPr>
            <w:tcW w:w="278" w:type="pct"/>
            <w:tcBorders>
              <w:left w:val="nil"/>
            </w:tcBorders>
          </w:tcPr>
          <w:p w14:paraId="7F0E9A47" w14:textId="18377B61" w:rsidR="00D47FBA" w:rsidRPr="00A04847" w:rsidRDefault="00D47FBA" w:rsidP="009F4DEB">
            <w:pPr>
              <w:jc w:val="right"/>
              <w:rPr>
                <w:sz w:val="16"/>
                <w:vertAlign w:val="superscript"/>
              </w:rPr>
            </w:pPr>
            <w:r w:rsidRPr="00A04847">
              <w:rPr>
                <w:sz w:val="16"/>
              </w:rPr>
              <w:t>38.8</w:t>
            </w:r>
          </w:p>
        </w:tc>
        <w:tc>
          <w:tcPr>
            <w:tcW w:w="263" w:type="pct"/>
            <w:tcBorders>
              <w:left w:val="nil"/>
              <w:right w:val="nil"/>
            </w:tcBorders>
          </w:tcPr>
          <w:p w14:paraId="6E41879B" w14:textId="23850771" w:rsidR="00D47FBA" w:rsidRPr="00A04847" w:rsidRDefault="00D47FBA" w:rsidP="009F4DEB">
            <w:pPr>
              <w:jc w:val="right"/>
              <w:rPr>
                <w:sz w:val="16"/>
                <w:vertAlign w:val="superscript"/>
              </w:rPr>
            </w:pPr>
            <w:r w:rsidRPr="00A04847">
              <w:rPr>
                <w:b/>
                <w:sz w:val="16"/>
              </w:rPr>
              <w:t>1.43</w:t>
            </w:r>
          </w:p>
        </w:tc>
        <w:tc>
          <w:tcPr>
            <w:tcW w:w="278" w:type="pct"/>
            <w:tcBorders>
              <w:left w:val="nil"/>
            </w:tcBorders>
          </w:tcPr>
          <w:p w14:paraId="62FC4236" w14:textId="417B2D4D" w:rsidR="00D47FBA" w:rsidRPr="00A04847" w:rsidRDefault="00D47FBA" w:rsidP="009F4DEB">
            <w:pPr>
              <w:jc w:val="right"/>
              <w:rPr>
                <w:sz w:val="16"/>
                <w:vertAlign w:val="superscript"/>
              </w:rPr>
            </w:pPr>
            <w:r w:rsidRPr="00A04847">
              <w:rPr>
                <w:sz w:val="16"/>
                <w:vertAlign w:val="superscript"/>
              </w:rPr>
              <w:t>0.006</w:t>
            </w:r>
          </w:p>
        </w:tc>
      </w:tr>
      <w:tr w:rsidR="00D47FBA" w:rsidRPr="00A04847" w14:paraId="2ADE1AB0" w14:textId="02850A08" w:rsidTr="00D47FBA">
        <w:tc>
          <w:tcPr>
            <w:tcW w:w="564" w:type="pct"/>
          </w:tcPr>
          <w:p w14:paraId="2AAA9722" w14:textId="77842875" w:rsidR="00D47FBA" w:rsidRPr="00A04847" w:rsidRDefault="00D47FBA" w:rsidP="005539EB">
            <w:pPr>
              <w:autoSpaceDE w:val="0"/>
              <w:autoSpaceDN w:val="0"/>
              <w:adjustRightInd w:val="0"/>
              <w:rPr>
                <w:rFonts w:cstheme="minorHAnsi"/>
                <w:sz w:val="16"/>
              </w:rPr>
            </w:pPr>
            <w:r w:rsidRPr="00A04847">
              <w:rPr>
                <w:rFonts w:cstheme="minorHAnsi"/>
                <w:sz w:val="16"/>
              </w:rPr>
              <w:t>Split shifts</w:t>
            </w:r>
          </w:p>
        </w:tc>
        <w:tc>
          <w:tcPr>
            <w:tcW w:w="278" w:type="pct"/>
            <w:tcBorders>
              <w:right w:val="nil"/>
            </w:tcBorders>
          </w:tcPr>
          <w:p w14:paraId="30627677" w14:textId="0079CD9D" w:rsidR="00D47FBA" w:rsidRPr="00A04847" w:rsidRDefault="00D47FBA" w:rsidP="005539EB">
            <w:pPr>
              <w:jc w:val="right"/>
              <w:rPr>
                <w:sz w:val="16"/>
              </w:rPr>
            </w:pPr>
            <w:r w:rsidRPr="00A04847">
              <w:rPr>
                <w:sz w:val="16"/>
              </w:rPr>
              <w:t>-</w:t>
            </w:r>
          </w:p>
        </w:tc>
        <w:tc>
          <w:tcPr>
            <w:tcW w:w="324" w:type="pct"/>
            <w:tcBorders>
              <w:left w:val="nil"/>
            </w:tcBorders>
          </w:tcPr>
          <w:p w14:paraId="0CF930E8" w14:textId="62B2A47F" w:rsidR="00D47FBA" w:rsidRPr="00A04847" w:rsidRDefault="00D47FBA" w:rsidP="005539EB">
            <w:pPr>
              <w:jc w:val="right"/>
              <w:rPr>
                <w:sz w:val="16"/>
              </w:rPr>
            </w:pPr>
            <w:r w:rsidRPr="00A04847">
              <w:rPr>
                <w:sz w:val="16"/>
              </w:rPr>
              <w:t>2.3</w:t>
            </w:r>
          </w:p>
        </w:tc>
        <w:tc>
          <w:tcPr>
            <w:tcW w:w="263" w:type="pct"/>
            <w:tcBorders>
              <w:right w:val="nil"/>
            </w:tcBorders>
          </w:tcPr>
          <w:p w14:paraId="7B89A2F1" w14:textId="13BB6C0C" w:rsidR="00D47FBA" w:rsidRPr="00A04847" w:rsidRDefault="00D47FBA" w:rsidP="005539EB">
            <w:pPr>
              <w:jc w:val="right"/>
              <w:rPr>
                <w:sz w:val="16"/>
              </w:rPr>
            </w:pPr>
            <w:r w:rsidRPr="00A04847">
              <w:rPr>
                <w:sz w:val="16"/>
              </w:rPr>
              <w:t>-</w:t>
            </w:r>
          </w:p>
        </w:tc>
        <w:tc>
          <w:tcPr>
            <w:tcW w:w="278" w:type="pct"/>
            <w:tcBorders>
              <w:left w:val="nil"/>
            </w:tcBorders>
          </w:tcPr>
          <w:p w14:paraId="4C678068" w14:textId="182CBFF5" w:rsidR="00D47FBA" w:rsidRPr="00A04847" w:rsidRDefault="00D47FBA" w:rsidP="005539EB">
            <w:pPr>
              <w:jc w:val="right"/>
              <w:rPr>
                <w:sz w:val="16"/>
              </w:rPr>
            </w:pPr>
            <w:r w:rsidRPr="00A04847">
              <w:rPr>
                <w:sz w:val="16"/>
              </w:rPr>
              <w:t>-</w:t>
            </w:r>
          </w:p>
        </w:tc>
        <w:tc>
          <w:tcPr>
            <w:tcW w:w="278" w:type="pct"/>
            <w:tcBorders>
              <w:left w:val="nil"/>
              <w:right w:val="nil"/>
            </w:tcBorders>
          </w:tcPr>
          <w:p w14:paraId="23D5EAC6" w14:textId="4CD887AB" w:rsidR="00D47FBA" w:rsidRPr="00A04847" w:rsidRDefault="00D47FBA" w:rsidP="005539EB">
            <w:pPr>
              <w:jc w:val="right"/>
              <w:rPr>
                <w:sz w:val="16"/>
              </w:rPr>
            </w:pPr>
            <w:r w:rsidRPr="00A04847">
              <w:rPr>
                <w:sz w:val="16"/>
              </w:rPr>
              <w:t>-</w:t>
            </w:r>
          </w:p>
        </w:tc>
        <w:tc>
          <w:tcPr>
            <w:tcW w:w="278" w:type="pct"/>
            <w:tcBorders>
              <w:left w:val="nil"/>
            </w:tcBorders>
          </w:tcPr>
          <w:p w14:paraId="609C7F3A" w14:textId="29D988B5" w:rsidR="00D47FBA" w:rsidRPr="00A04847" w:rsidRDefault="00D47FBA" w:rsidP="005539EB">
            <w:pPr>
              <w:jc w:val="right"/>
              <w:rPr>
                <w:sz w:val="16"/>
              </w:rPr>
            </w:pPr>
            <w:r w:rsidRPr="00A04847">
              <w:rPr>
                <w:sz w:val="16"/>
              </w:rPr>
              <w:t>2.0</w:t>
            </w:r>
          </w:p>
        </w:tc>
        <w:tc>
          <w:tcPr>
            <w:tcW w:w="263" w:type="pct"/>
            <w:tcBorders>
              <w:left w:val="nil"/>
              <w:right w:val="nil"/>
            </w:tcBorders>
          </w:tcPr>
          <w:p w14:paraId="6EC9B0FB" w14:textId="195E5C93" w:rsidR="00D47FBA" w:rsidRPr="00A04847" w:rsidRDefault="00D47FBA" w:rsidP="005539EB">
            <w:pPr>
              <w:jc w:val="right"/>
              <w:rPr>
                <w:sz w:val="16"/>
              </w:rPr>
            </w:pPr>
            <w:r w:rsidRPr="00A04847">
              <w:rPr>
                <w:sz w:val="16"/>
              </w:rPr>
              <w:t>-</w:t>
            </w:r>
          </w:p>
        </w:tc>
        <w:tc>
          <w:tcPr>
            <w:tcW w:w="278" w:type="pct"/>
            <w:tcBorders>
              <w:left w:val="nil"/>
            </w:tcBorders>
          </w:tcPr>
          <w:p w14:paraId="4A977004" w14:textId="54123E8E" w:rsidR="00D47FBA" w:rsidRPr="00A04847" w:rsidRDefault="00D47FBA" w:rsidP="005539EB">
            <w:pPr>
              <w:jc w:val="right"/>
              <w:rPr>
                <w:sz w:val="16"/>
              </w:rPr>
            </w:pPr>
            <w:r w:rsidRPr="00A04847">
              <w:rPr>
                <w:sz w:val="16"/>
              </w:rPr>
              <w:t>-</w:t>
            </w:r>
          </w:p>
        </w:tc>
        <w:tc>
          <w:tcPr>
            <w:tcW w:w="278" w:type="pct"/>
            <w:tcBorders>
              <w:left w:val="nil"/>
              <w:right w:val="nil"/>
            </w:tcBorders>
          </w:tcPr>
          <w:p w14:paraId="44DE8469" w14:textId="2D85C61B" w:rsidR="00D47FBA" w:rsidRPr="00A04847" w:rsidRDefault="00D47FBA" w:rsidP="005539EB">
            <w:pPr>
              <w:jc w:val="right"/>
              <w:rPr>
                <w:sz w:val="16"/>
              </w:rPr>
            </w:pPr>
            <w:r w:rsidRPr="00A04847">
              <w:rPr>
                <w:sz w:val="16"/>
              </w:rPr>
              <w:t>-</w:t>
            </w:r>
          </w:p>
        </w:tc>
        <w:tc>
          <w:tcPr>
            <w:tcW w:w="278" w:type="pct"/>
            <w:tcBorders>
              <w:left w:val="nil"/>
            </w:tcBorders>
          </w:tcPr>
          <w:p w14:paraId="278A9022" w14:textId="000DB934" w:rsidR="00D47FBA" w:rsidRPr="00A04847" w:rsidRDefault="00D47FBA" w:rsidP="005539EB">
            <w:pPr>
              <w:jc w:val="right"/>
              <w:rPr>
                <w:sz w:val="16"/>
              </w:rPr>
            </w:pPr>
            <w:r w:rsidRPr="00A04847">
              <w:rPr>
                <w:sz w:val="16"/>
              </w:rPr>
              <w:t>8.8</w:t>
            </w:r>
          </w:p>
        </w:tc>
        <w:tc>
          <w:tcPr>
            <w:tcW w:w="263" w:type="pct"/>
            <w:tcBorders>
              <w:left w:val="nil"/>
              <w:right w:val="nil"/>
            </w:tcBorders>
          </w:tcPr>
          <w:p w14:paraId="09C8269F" w14:textId="2986A6A1" w:rsidR="00D47FBA" w:rsidRPr="00A04847" w:rsidRDefault="00D47FBA" w:rsidP="005539EB">
            <w:pPr>
              <w:jc w:val="right"/>
              <w:rPr>
                <w:sz w:val="16"/>
              </w:rPr>
            </w:pPr>
            <w:r w:rsidRPr="00A04847">
              <w:rPr>
                <w:sz w:val="16"/>
              </w:rPr>
              <w:t>-</w:t>
            </w:r>
          </w:p>
        </w:tc>
        <w:tc>
          <w:tcPr>
            <w:tcW w:w="278" w:type="pct"/>
            <w:tcBorders>
              <w:left w:val="nil"/>
            </w:tcBorders>
          </w:tcPr>
          <w:p w14:paraId="5E7E5310" w14:textId="2DB344CF" w:rsidR="00D47FBA" w:rsidRPr="00A04847" w:rsidRDefault="00D47FBA" w:rsidP="005539EB">
            <w:pPr>
              <w:jc w:val="right"/>
              <w:rPr>
                <w:sz w:val="16"/>
              </w:rPr>
            </w:pPr>
            <w:r w:rsidRPr="00A04847">
              <w:rPr>
                <w:sz w:val="16"/>
              </w:rPr>
              <w:t>-</w:t>
            </w:r>
          </w:p>
        </w:tc>
        <w:tc>
          <w:tcPr>
            <w:tcW w:w="278" w:type="pct"/>
            <w:tcBorders>
              <w:left w:val="nil"/>
              <w:right w:val="nil"/>
            </w:tcBorders>
          </w:tcPr>
          <w:p w14:paraId="2F457A95" w14:textId="516383E7" w:rsidR="00D47FBA" w:rsidRPr="00A04847" w:rsidRDefault="00D47FBA" w:rsidP="005539EB">
            <w:pPr>
              <w:jc w:val="right"/>
              <w:rPr>
                <w:sz w:val="16"/>
              </w:rPr>
            </w:pPr>
            <w:r w:rsidRPr="00A04847">
              <w:rPr>
                <w:sz w:val="16"/>
              </w:rPr>
              <w:t>-</w:t>
            </w:r>
          </w:p>
        </w:tc>
        <w:tc>
          <w:tcPr>
            <w:tcW w:w="278" w:type="pct"/>
            <w:tcBorders>
              <w:left w:val="nil"/>
            </w:tcBorders>
          </w:tcPr>
          <w:p w14:paraId="177C83F1" w14:textId="71C8126D" w:rsidR="00D47FBA" w:rsidRPr="00A04847" w:rsidRDefault="00D47FBA" w:rsidP="005539EB">
            <w:pPr>
              <w:jc w:val="right"/>
              <w:rPr>
                <w:sz w:val="16"/>
              </w:rPr>
            </w:pPr>
            <w:r w:rsidRPr="00A04847">
              <w:rPr>
                <w:sz w:val="16"/>
              </w:rPr>
              <w:t>44.1</w:t>
            </w:r>
          </w:p>
        </w:tc>
        <w:tc>
          <w:tcPr>
            <w:tcW w:w="263" w:type="pct"/>
            <w:tcBorders>
              <w:left w:val="nil"/>
              <w:right w:val="nil"/>
            </w:tcBorders>
          </w:tcPr>
          <w:p w14:paraId="1EDE77EA" w14:textId="2377D3D0" w:rsidR="00D47FBA" w:rsidRPr="00A04847" w:rsidRDefault="00D47FBA" w:rsidP="005539EB">
            <w:pPr>
              <w:jc w:val="right"/>
              <w:rPr>
                <w:sz w:val="16"/>
              </w:rPr>
            </w:pPr>
            <w:r w:rsidRPr="00A04847">
              <w:rPr>
                <w:sz w:val="16"/>
              </w:rPr>
              <w:t>-</w:t>
            </w:r>
          </w:p>
        </w:tc>
        <w:tc>
          <w:tcPr>
            <w:tcW w:w="278" w:type="pct"/>
            <w:tcBorders>
              <w:left w:val="nil"/>
            </w:tcBorders>
          </w:tcPr>
          <w:p w14:paraId="57AB0ACC" w14:textId="4705A1E9" w:rsidR="00D47FBA" w:rsidRPr="00A04847" w:rsidRDefault="00D47FBA" w:rsidP="005539EB">
            <w:pPr>
              <w:jc w:val="right"/>
              <w:rPr>
                <w:sz w:val="16"/>
              </w:rPr>
            </w:pPr>
            <w:r w:rsidRPr="00A04847">
              <w:rPr>
                <w:sz w:val="16"/>
              </w:rPr>
              <w:t>-</w:t>
            </w:r>
          </w:p>
        </w:tc>
      </w:tr>
      <w:tr w:rsidR="00D47FBA" w:rsidRPr="00A04847" w14:paraId="2CDD528B" w14:textId="57CA1630" w:rsidTr="00D47FBA">
        <w:tc>
          <w:tcPr>
            <w:tcW w:w="564" w:type="pct"/>
          </w:tcPr>
          <w:p w14:paraId="6BC94B17" w14:textId="241105C5" w:rsidR="00D47FBA" w:rsidRPr="00A04847" w:rsidRDefault="00D47FBA" w:rsidP="005539EB">
            <w:pPr>
              <w:autoSpaceDE w:val="0"/>
              <w:autoSpaceDN w:val="0"/>
              <w:adjustRightInd w:val="0"/>
              <w:rPr>
                <w:rFonts w:cstheme="minorHAnsi"/>
                <w:sz w:val="16"/>
              </w:rPr>
            </w:pPr>
            <w:r w:rsidRPr="00A04847">
              <w:rPr>
                <w:rFonts w:cstheme="minorHAnsi"/>
                <w:sz w:val="16"/>
              </w:rPr>
              <w:t>Worries about low pay</w:t>
            </w:r>
          </w:p>
        </w:tc>
        <w:tc>
          <w:tcPr>
            <w:tcW w:w="278" w:type="pct"/>
            <w:tcBorders>
              <w:right w:val="nil"/>
            </w:tcBorders>
          </w:tcPr>
          <w:p w14:paraId="6FD63AA0" w14:textId="1908616F" w:rsidR="00D47FBA" w:rsidRPr="00A04847" w:rsidRDefault="00D47FBA" w:rsidP="005539EB">
            <w:pPr>
              <w:jc w:val="right"/>
              <w:rPr>
                <w:sz w:val="16"/>
              </w:rPr>
            </w:pPr>
            <w:r w:rsidRPr="00A04847">
              <w:rPr>
                <w:sz w:val="16"/>
              </w:rPr>
              <w:t>-</w:t>
            </w:r>
          </w:p>
        </w:tc>
        <w:tc>
          <w:tcPr>
            <w:tcW w:w="324" w:type="pct"/>
            <w:tcBorders>
              <w:left w:val="nil"/>
            </w:tcBorders>
          </w:tcPr>
          <w:p w14:paraId="00E93AFA" w14:textId="7A5D7992" w:rsidR="00D47FBA" w:rsidRPr="00A04847" w:rsidRDefault="00D47FBA" w:rsidP="005539EB">
            <w:pPr>
              <w:jc w:val="right"/>
              <w:rPr>
                <w:sz w:val="16"/>
              </w:rPr>
            </w:pPr>
            <w:r w:rsidRPr="00A04847">
              <w:rPr>
                <w:sz w:val="16"/>
              </w:rPr>
              <w:t>26.5</w:t>
            </w:r>
          </w:p>
        </w:tc>
        <w:tc>
          <w:tcPr>
            <w:tcW w:w="263" w:type="pct"/>
            <w:tcBorders>
              <w:right w:val="nil"/>
            </w:tcBorders>
          </w:tcPr>
          <w:p w14:paraId="3C6D21BA" w14:textId="509351EE" w:rsidR="00D47FBA" w:rsidRPr="00A04847" w:rsidRDefault="00D47FBA" w:rsidP="005539EB">
            <w:pPr>
              <w:jc w:val="right"/>
              <w:rPr>
                <w:sz w:val="16"/>
              </w:rPr>
            </w:pPr>
            <w:r w:rsidRPr="00A04847">
              <w:rPr>
                <w:sz w:val="16"/>
              </w:rPr>
              <w:t>-</w:t>
            </w:r>
          </w:p>
        </w:tc>
        <w:tc>
          <w:tcPr>
            <w:tcW w:w="278" w:type="pct"/>
            <w:tcBorders>
              <w:left w:val="nil"/>
            </w:tcBorders>
          </w:tcPr>
          <w:p w14:paraId="08941207" w14:textId="3EBB07B4" w:rsidR="00D47FBA" w:rsidRPr="00A04847" w:rsidRDefault="00D47FBA" w:rsidP="005539EB">
            <w:pPr>
              <w:jc w:val="right"/>
              <w:rPr>
                <w:sz w:val="16"/>
              </w:rPr>
            </w:pPr>
            <w:r w:rsidRPr="00A04847">
              <w:rPr>
                <w:sz w:val="16"/>
              </w:rPr>
              <w:t>-</w:t>
            </w:r>
          </w:p>
        </w:tc>
        <w:tc>
          <w:tcPr>
            <w:tcW w:w="278" w:type="pct"/>
            <w:tcBorders>
              <w:left w:val="nil"/>
              <w:right w:val="nil"/>
            </w:tcBorders>
          </w:tcPr>
          <w:p w14:paraId="5A426155" w14:textId="5AF6AE8B" w:rsidR="00D47FBA" w:rsidRPr="00A04847" w:rsidRDefault="00D47FBA" w:rsidP="005539EB">
            <w:pPr>
              <w:jc w:val="right"/>
              <w:rPr>
                <w:sz w:val="16"/>
              </w:rPr>
            </w:pPr>
            <w:r w:rsidRPr="00A04847">
              <w:rPr>
                <w:sz w:val="16"/>
              </w:rPr>
              <w:t>-</w:t>
            </w:r>
          </w:p>
        </w:tc>
        <w:tc>
          <w:tcPr>
            <w:tcW w:w="278" w:type="pct"/>
            <w:tcBorders>
              <w:left w:val="nil"/>
            </w:tcBorders>
          </w:tcPr>
          <w:p w14:paraId="3F9CF0F1" w14:textId="4492E5FC" w:rsidR="00D47FBA" w:rsidRPr="00A04847" w:rsidRDefault="00D47FBA" w:rsidP="005539EB">
            <w:pPr>
              <w:jc w:val="right"/>
              <w:rPr>
                <w:sz w:val="16"/>
              </w:rPr>
            </w:pPr>
            <w:r w:rsidRPr="00A04847">
              <w:rPr>
                <w:sz w:val="16"/>
              </w:rPr>
              <w:t>37.5</w:t>
            </w:r>
          </w:p>
        </w:tc>
        <w:tc>
          <w:tcPr>
            <w:tcW w:w="263" w:type="pct"/>
            <w:tcBorders>
              <w:left w:val="nil"/>
              <w:right w:val="nil"/>
            </w:tcBorders>
          </w:tcPr>
          <w:p w14:paraId="02D41915" w14:textId="528DC611" w:rsidR="00D47FBA" w:rsidRPr="00A04847" w:rsidRDefault="00D47FBA" w:rsidP="005539EB">
            <w:pPr>
              <w:jc w:val="right"/>
              <w:rPr>
                <w:sz w:val="16"/>
              </w:rPr>
            </w:pPr>
            <w:r w:rsidRPr="00A04847">
              <w:rPr>
                <w:sz w:val="16"/>
              </w:rPr>
              <w:t>-</w:t>
            </w:r>
          </w:p>
        </w:tc>
        <w:tc>
          <w:tcPr>
            <w:tcW w:w="278" w:type="pct"/>
            <w:tcBorders>
              <w:left w:val="nil"/>
            </w:tcBorders>
          </w:tcPr>
          <w:p w14:paraId="1DD2F1B4" w14:textId="23F46BFE" w:rsidR="00D47FBA" w:rsidRPr="00A04847" w:rsidRDefault="00D47FBA" w:rsidP="005539EB">
            <w:pPr>
              <w:jc w:val="right"/>
              <w:rPr>
                <w:sz w:val="16"/>
              </w:rPr>
            </w:pPr>
            <w:r w:rsidRPr="00A04847">
              <w:rPr>
                <w:sz w:val="16"/>
              </w:rPr>
              <w:t>-</w:t>
            </w:r>
          </w:p>
        </w:tc>
        <w:tc>
          <w:tcPr>
            <w:tcW w:w="278" w:type="pct"/>
            <w:tcBorders>
              <w:left w:val="nil"/>
              <w:right w:val="nil"/>
            </w:tcBorders>
          </w:tcPr>
          <w:p w14:paraId="7EC226B8" w14:textId="3E214F32" w:rsidR="00D47FBA" w:rsidRPr="00A04847" w:rsidRDefault="00D47FBA" w:rsidP="005539EB">
            <w:pPr>
              <w:jc w:val="right"/>
              <w:rPr>
                <w:sz w:val="16"/>
              </w:rPr>
            </w:pPr>
            <w:r w:rsidRPr="00A04847">
              <w:rPr>
                <w:sz w:val="16"/>
              </w:rPr>
              <w:t>-</w:t>
            </w:r>
          </w:p>
        </w:tc>
        <w:tc>
          <w:tcPr>
            <w:tcW w:w="278" w:type="pct"/>
            <w:tcBorders>
              <w:left w:val="nil"/>
            </w:tcBorders>
          </w:tcPr>
          <w:p w14:paraId="795467A3" w14:textId="1EE80C0E" w:rsidR="00D47FBA" w:rsidRPr="00A04847" w:rsidRDefault="00D47FBA" w:rsidP="005539EB">
            <w:pPr>
              <w:jc w:val="right"/>
              <w:rPr>
                <w:sz w:val="16"/>
              </w:rPr>
            </w:pPr>
            <w:r w:rsidRPr="00A04847">
              <w:rPr>
                <w:sz w:val="16"/>
              </w:rPr>
              <w:t>61.5</w:t>
            </w:r>
          </w:p>
        </w:tc>
        <w:tc>
          <w:tcPr>
            <w:tcW w:w="263" w:type="pct"/>
            <w:tcBorders>
              <w:left w:val="nil"/>
              <w:right w:val="nil"/>
            </w:tcBorders>
          </w:tcPr>
          <w:p w14:paraId="3618CFBA" w14:textId="47233539" w:rsidR="00D47FBA" w:rsidRPr="00A04847" w:rsidRDefault="00D47FBA" w:rsidP="005539EB">
            <w:pPr>
              <w:jc w:val="right"/>
              <w:rPr>
                <w:sz w:val="16"/>
              </w:rPr>
            </w:pPr>
            <w:r w:rsidRPr="00A04847">
              <w:rPr>
                <w:sz w:val="16"/>
              </w:rPr>
              <w:t>-</w:t>
            </w:r>
          </w:p>
        </w:tc>
        <w:tc>
          <w:tcPr>
            <w:tcW w:w="278" w:type="pct"/>
            <w:tcBorders>
              <w:left w:val="nil"/>
            </w:tcBorders>
          </w:tcPr>
          <w:p w14:paraId="70E5E19E" w14:textId="2CBDB821" w:rsidR="00D47FBA" w:rsidRPr="00A04847" w:rsidRDefault="00D47FBA" w:rsidP="005539EB">
            <w:pPr>
              <w:jc w:val="right"/>
              <w:rPr>
                <w:sz w:val="16"/>
              </w:rPr>
            </w:pPr>
            <w:r w:rsidRPr="00A04847">
              <w:rPr>
                <w:sz w:val="16"/>
              </w:rPr>
              <w:t>-</w:t>
            </w:r>
          </w:p>
        </w:tc>
        <w:tc>
          <w:tcPr>
            <w:tcW w:w="278" w:type="pct"/>
            <w:tcBorders>
              <w:left w:val="nil"/>
              <w:right w:val="nil"/>
            </w:tcBorders>
          </w:tcPr>
          <w:p w14:paraId="3E0D5C71" w14:textId="054D9D76" w:rsidR="00D47FBA" w:rsidRPr="00A04847" w:rsidRDefault="00D47FBA" w:rsidP="005539EB">
            <w:pPr>
              <w:jc w:val="right"/>
              <w:rPr>
                <w:sz w:val="16"/>
              </w:rPr>
            </w:pPr>
            <w:r w:rsidRPr="00A04847">
              <w:rPr>
                <w:sz w:val="16"/>
              </w:rPr>
              <w:t>-</w:t>
            </w:r>
          </w:p>
        </w:tc>
        <w:tc>
          <w:tcPr>
            <w:tcW w:w="278" w:type="pct"/>
            <w:tcBorders>
              <w:left w:val="nil"/>
            </w:tcBorders>
          </w:tcPr>
          <w:p w14:paraId="21A02010" w14:textId="0D9E78AF" w:rsidR="00D47FBA" w:rsidRPr="00A04847" w:rsidRDefault="00D47FBA" w:rsidP="005539EB">
            <w:pPr>
              <w:jc w:val="right"/>
              <w:rPr>
                <w:sz w:val="16"/>
              </w:rPr>
            </w:pPr>
            <w:r w:rsidRPr="00A04847">
              <w:rPr>
                <w:sz w:val="16"/>
              </w:rPr>
              <w:t>55.7</w:t>
            </w:r>
          </w:p>
        </w:tc>
        <w:tc>
          <w:tcPr>
            <w:tcW w:w="263" w:type="pct"/>
            <w:tcBorders>
              <w:left w:val="nil"/>
              <w:right w:val="nil"/>
            </w:tcBorders>
          </w:tcPr>
          <w:p w14:paraId="16FAC475" w14:textId="138889A0" w:rsidR="00D47FBA" w:rsidRPr="00A04847" w:rsidRDefault="00D47FBA" w:rsidP="005539EB">
            <w:pPr>
              <w:jc w:val="right"/>
              <w:rPr>
                <w:sz w:val="16"/>
              </w:rPr>
            </w:pPr>
            <w:r w:rsidRPr="00A04847">
              <w:rPr>
                <w:sz w:val="16"/>
              </w:rPr>
              <w:t>-</w:t>
            </w:r>
          </w:p>
        </w:tc>
        <w:tc>
          <w:tcPr>
            <w:tcW w:w="278" w:type="pct"/>
            <w:tcBorders>
              <w:left w:val="nil"/>
            </w:tcBorders>
          </w:tcPr>
          <w:p w14:paraId="2D4F6A49" w14:textId="78146D81" w:rsidR="00D47FBA" w:rsidRPr="00A04847" w:rsidRDefault="00D47FBA" w:rsidP="005539EB">
            <w:pPr>
              <w:jc w:val="right"/>
              <w:rPr>
                <w:sz w:val="16"/>
              </w:rPr>
            </w:pPr>
            <w:r w:rsidRPr="00A04847">
              <w:rPr>
                <w:sz w:val="16"/>
              </w:rPr>
              <w:t>-</w:t>
            </w:r>
          </w:p>
        </w:tc>
      </w:tr>
    </w:tbl>
    <w:p w14:paraId="55E42CF1" w14:textId="2FED4723" w:rsidR="0084063E" w:rsidRDefault="00CA05CE" w:rsidP="00CA05CE">
      <w:r w:rsidRPr="0084063E">
        <w:rPr>
          <w:i/>
        </w:rPr>
        <w:t xml:space="preserve">Table 4. </w:t>
      </w:r>
      <w:r w:rsidR="004F3975">
        <w:t>A</w:t>
      </w:r>
      <w:r>
        <w:t>nalysis of problems related to working conditions and employment conditions in 2015. Multivariate logistic regressions with control f</w:t>
      </w:r>
      <w:r w:rsidR="004148D7">
        <w:t>or all background variables in T</w:t>
      </w:r>
      <w:r>
        <w:t xml:space="preserve">able 1. Reference category </w:t>
      </w:r>
      <w:r w:rsidR="00CC1360">
        <w:t>Denmark</w:t>
      </w:r>
    </w:p>
    <w:tbl>
      <w:tblPr>
        <w:tblStyle w:val="TableGrid"/>
        <w:tblW w:w="5000" w:type="pct"/>
        <w:tblLook w:val="04A0" w:firstRow="1" w:lastRow="0" w:firstColumn="1" w:lastColumn="0" w:noHBand="0" w:noVBand="1"/>
      </w:tblPr>
      <w:tblGrid>
        <w:gridCol w:w="4575"/>
        <w:gridCol w:w="833"/>
        <w:gridCol w:w="732"/>
        <w:gridCol w:w="984"/>
        <w:gridCol w:w="734"/>
        <w:gridCol w:w="984"/>
        <w:gridCol w:w="734"/>
      </w:tblGrid>
      <w:tr w:rsidR="0084063E" w:rsidRPr="00622E31" w14:paraId="15217A2E" w14:textId="77777777" w:rsidTr="00D47FBA">
        <w:tc>
          <w:tcPr>
            <w:tcW w:w="2389" w:type="pct"/>
          </w:tcPr>
          <w:p w14:paraId="1E37D292" w14:textId="4058FCB2" w:rsidR="0084063E" w:rsidRDefault="0084063E" w:rsidP="00F21BAB">
            <w:pPr>
              <w:rPr>
                <w:lang w:val="sv-SE"/>
              </w:rPr>
            </w:pPr>
          </w:p>
        </w:tc>
        <w:tc>
          <w:tcPr>
            <w:tcW w:w="817" w:type="pct"/>
            <w:gridSpan w:val="2"/>
          </w:tcPr>
          <w:p w14:paraId="35DF8720" w14:textId="7B805942" w:rsidR="0084063E" w:rsidRPr="00622E31" w:rsidRDefault="0084063E" w:rsidP="00F21BAB">
            <w:pPr>
              <w:rPr>
                <w:color w:val="000000" w:themeColor="text1"/>
                <w:vertAlign w:val="superscript"/>
                <w:lang w:val="sv-SE"/>
              </w:rPr>
            </w:pPr>
            <w:r>
              <w:rPr>
                <w:lang w:val="sv-SE"/>
              </w:rPr>
              <w:t>Norway</w:t>
            </w:r>
          </w:p>
        </w:tc>
        <w:tc>
          <w:tcPr>
            <w:tcW w:w="897" w:type="pct"/>
            <w:gridSpan w:val="2"/>
          </w:tcPr>
          <w:p w14:paraId="1C73886C" w14:textId="48362D21" w:rsidR="0084063E" w:rsidRPr="00622E31" w:rsidRDefault="0084063E" w:rsidP="00F21BAB">
            <w:pPr>
              <w:rPr>
                <w:color w:val="000000" w:themeColor="text1"/>
                <w:vertAlign w:val="superscript"/>
                <w:lang w:val="sv-SE"/>
              </w:rPr>
            </w:pPr>
            <w:r>
              <w:rPr>
                <w:lang w:val="sv-SE"/>
              </w:rPr>
              <w:t>Finland</w:t>
            </w:r>
          </w:p>
        </w:tc>
        <w:tc>
          <w:tcPr>
            <w:tcW w:w="897" w:type="pct"/>
            <w:gridSpan w:val="2"/>
          </w:tcPr>
          <w:p w14:paraId="5810BCA2" w14:textId="1D4EDBDF" w:rsidR="0084063E" w:rsidRPr="00622E31" w:rsidRDefault="0084063E" w:rsidP="00F21BAB">
            <w:pPr>
              <w:rPr>
                <w:color w:val="000000" w:themeColor="text1"/>
                <w:vertAlign w:val="superscript"/>
                <w:lang w:val="sv-SE"/>
              </w:rPr>
            </w:pPr>
            <w:r>
              <w:rPr>
                <w:lang w:val="sv-SE"/>
              </w:rPr>
              <w:t>Sweden</w:t>
            </w:r>
          </w:p>
        </w:tc>
      </w:tr>
      <w:tr w:rsidR="0084063E" w:rsidRPr="00622E31" w14:paraId="23DDB676" w14:textId="77777777" w:rsidTr="00D47FBA">
        <w:tc>
          <w:tcPr>
            <w:tcW w:w="2389" w:type="pct"/>
          </w:tcPr>
          <w:p w14:paraId="248F23DB" w14:textId="104A078F" w:rsidR="0084063E" w:rsidRDefault="0084063E" w:rsidP="00F21BAB">
            <w:pPr>
              <w:rPr>
                <w:lang w:val="sv-SE"/>
              </w:rPr>
            </w:pPr>
            <w:r>
              <w:rPr>
                <w:lang w:val="sv-SE"/>
              </w:rPr>
              <w:t>N</w:t>
            </w:r>
          </w:p>
        </w:tc>
        <w:tc>
          <w:tcPr>
            <w:tcW w:w="2611" w:type="pct"/>
            <w:gridSpan w:val="6"/>
          </w:tcPr>
          <w:p w14:paraId="57B3B2C3" w14:textId="3CECDC04" w:rsidR="0084063E" w:rsidRPr="00622E31" w:rsidRDefault="0084063E" w:rsidP="00F21BAB">
            <w:pPr>
              <w:rPr>
                <w:color w:val="000000" w:themeColor="text1"/>
                <w:vertAlign w:val="superscript"/>
                <w:lang w:val="sv-SE"/>
              </w:rPr>
            </w:pPr>
            <w:r w:rsidRPr="00622E31">
              <w:rPr>
                <w:color w:val="000000" w:themeColor="text1"/>
              </w:rPr>
              <w:t>3331-3392</w:t>
            </w:r>
          </w:p>
        </w:tc>
      </w:tr>
      <w:tr w:rsidR="009F4DEB" w14:paraId="55C3C4A1" w14:textId="6EB2456C" w:rsidTr="009F4DEB">
        <w:tc>
          <w:tcPr>
            <w:tcW w:w="5000" w:type="pct"/>
            <w:gridSpan w:val="7"/>
          </w:tcPr>
          <w:p w14:paraId="4A618875" w14:textId="36F42D74" w:rsidR="009F4DEB" w:rsidRPr="00622E31" w:rsidRDefault="009F4DEB" w:rsidP="00DC24C0">
            <w:pPr>
              <w:rPr>
                <w:color w:val="000000" w:themeColor="text1"/>
                <w:vertAlign w:val="superscript"/>
                <w:lang w:val="sv-SE"/>
              </w:rPr>
            </w:pPr>
            <w:r w:rsidRPr="0098506D">
              <w:rPr>
                <w:i/>
                <w:sz w:val="18"/>
                <w:lang w:val="en-US"/>
              </w:rPr>
              <w:t xml:space="preserve">Problematic </w:t>
            </w:r>
            <w:r>
              <w:rPr>
                <w:i/>
                <w:sz w:val="18"/>
                <w:lang w:val="en-US"/>
              </w:rPr>
              <w:t>working</w:t>
            </w:r>
            <w:r w:rsidRPr="0098506D">
              <w:rPr>
                <w:i/>
                <w:sz w:val="18"/>
                <w:lang w:val="en-US"/>
              </w:rPr>
              <w:t xml:space="preserve"> conditions:</w:t>
            </w:r>
          </w:p>
        </w:tc>
      </w:tr>
      <w:tr w:rsidR="0084063E" w14:paraId="1A70220A" w14:textId="1ABCBEBB" w:rsidTr="009F4DEB">
        <w:tc>
          <w:tcPr>
            <w:tcW w:w="2389" w:type="pct"/>
          </w:tcPr>
          <w:p w14:paraId="08824E2C" w14:textId="77777777" w:rsidR="0084063E" w:rsidRDefault="0084063E" w:rsidP="00804762">
            <w:pPr>
              <w:rPr>
                <w:lang w:val="sv-SE"/>
              </w:rPr>
            </w:pPr>
            <w:r>
              <w:rPr>
                <w:rFonts w:cstheme="minorHAnsi"/>
              </w:rPr>
              <w:t>Heavy workload</w:t>
            </w:r>
          </w:p>
        </w:tc>
        <w:tc>
          <w:tcPr>
            <w:tcW w:w="435" w:type="pct"/>
            <w:tcBorders>
              <w:right w:val="nil"/>
            </w:tcBorders>
          </w:tcPr>
          <w:p w14:paraId="031F0418" w14:textId="5618F06A" w:rsidR="0084063E" w:rsidRPr="00D47FBA" w:rsidRDefault="0084063E" w:rsidP="00804762">
            <w:pPr>
              <w:rPr>
                <w:b/>
                <w:color w:val="000000" w:themeColor="text1"/>
                <w:lang w:val="sv-SE"/>
              </w:rPr>
            </w:pPr>
            <w:r w:rsidRPr="00D47FBA">
              <w:rPr>
                <w:b/>
                <w:color w:val="000000" w:themeColor="text1"/>
                <w:lang w:val="sv-SE"/>
              </w:rPr>
              <w:t>0.75</w:t>
            </w:r>
          </w:p>
        </w:tc>
        <w:tc>
          <w:tcPr>
            <w:tcW w:w="382" w:type="pct"/>
            <w:tcBorders>
              <w:left w:val="nil"/>
            </w:tcBorders>
          </w:tcPr>
          <w:p w14:paraId="57ECBF25" w14:textId="1078D6BB" w:rsidR="0084063E" w:rsidRPr="00D47FBA" w:rsidRDefault="0084063E" w:rsidP="000E6696">
            <w:pPr>
              <w:rPr>
                <w:color w:val="000000" w:themeColor="text1"/>
                <w:vertAlign w:val="superscript"/>
                <w:lang w:val="sv-SE"/>
              </w:rPr>
            </w:pPr>
            <w:r w:rsidRPr="00D47FBA">
              <w:rPr>
                <w:color w:val="000000" w:themeColor="text1"/>
                <w:vertAlign w:val="superscript"/>
                <w:lang w:val="sv-SE"/>
              </w:rPr>
              <w:t>0.004</w:t>
            </w:r>
          </w:p>
        </w:tc>
        <w:tc>
          <w:tcPr>
            <w:tcW w:w="514" w:type="pct"/>
            <w:tcBorders>
              <w:left w:val="nil"/>
            </w:tcBorders>
          </w:tcPr>
          <w:p w14:paraId="44184BE1" w14:textId="2BF8FC1E" w:rsidR="0084063E" w:rsidRPr="00D47FBA" w:rsidRDefault="0084063E" w:rsidP="00804762">
            <w:pPr>
              <w:rPr>
                <w:color w:val="000000" w:themeColor="text1"/>
                <w:vertAlign w:val="superscript"/>
                <w:lang w:val="sv-SE"/>
              </w:rPr>
            </w:pPr>
            <w:r w:rsidRPr="00D47FBA">
              <w:rPr>
                <w:color w:val="000000" w:themeColor="text1"/>
                <w:lang w:val="sv-SE"/>
              </w:rPr>
              <w:t>1.12</w:t>
            </w:r>
          </w:p>
        </w:tc>
        <w:tc>
          <w:tcPr>
            <w:tcW w:w="383" w:type="pct"/>
            <w:tcBorders>
              <w:left w:val="nil"/>
            </w:tcBorders>
          </w:tcPr>
          <w:p w14:paraId="7323CB1B" w14:textId="09ECDF59" w:rsidR="0084063E" w:rsidRPr="00D47FBA" w:rsidRDefault="0084063E" w:rsidP="00804762">
            <w:pPr>
              <w:rPr>
                <w:color w:val="000000" w:themeColor="text1"/>
                <w:vertAlign w:val="superscript"/>
                <w:lang w:val="sv-SE"/>
              </w:rPr>
            </w:pPr>
            <w:r w:rsidRPr="00D47FBA">
              <w:rPr>
                <w:color w:val="000000" w:themeColor="text1"/>
                <w:vertAlign w:val="superscript"/>
                <w:lang w:val="sv-SE"/>
              </w:rPr>
              <w:t>0.263</w:t>
            </w:r>
          </w:p>
        </w:tc>
        <w:tc>
          <w:tcPr>
            <w:tcW w:w="514" w:type="pct"/>
            <w:tcBorders>
              <w:left w:val="nil"/>
            </w:tcBorders>
          </w:tcPr>
          <w:p w14:paraId="55EDD7AF" w14:textId="4780A5A9" w:rsidR="0084063E" w:rsidRPr="00D47FBA" w:rsidRDefault="0084063E" w:rsidP="00804762">
            <w:pPr>
              <w:rPr>
                <w:color w:val="000000" w:themeColor="text1"/>
                <w:vertAlign w:val="superscript"/>
                <w:lang w:val="sv-SE"/>
              </w:rPr>
            </w:pPr>
            <w:r w:rsidRPr="00D47FBA">
              <w:rPr>
                <w:b/>
                <w:color w:val="000000" w:themeColor="text1"/>
                <w:lang w:val="sv-SE"/>
              </w:rPr>
              <w:t>1.23</w:t>
            </w:r>
          </w:p>
        </w:tc>
        <w:tc>
          <w:tcPr>
            <w:tcW w:w="383" w:type="pct"/>
            <w:tcBorders>
              <w:left w:val="nil"/>
            </w:tcBorders>
          </w:tcPr>
          <w:p w14:paraId="207846EB" w14:textId="2D6020DC" w:rsidR="0084063E" w:rsidRPr="00D47FBA" w:rsidRDefault="0084063E" w:rsidP="00804762">
            <w:pPr>
              <w:rPr>
                <w:color w:val="000000" w:themeColor="text1"/>
                <w:vertAlign w:val="superscript"/>
                <w:lang w:val="sv-SE"/>
              </w:rPr>
            </w:pPr>
            <w:r w:rsidRPr="00D47FBA">
              <w:rPr>
                <w:color w:val="000000" w:themeColor="text1"/>
                <w:vertAlign w:val="superscript"/>
                <w:lang w:val="sv-SE"/>
              </w:rPr>
              <w:t>0.041</w:t>
            </w:r>
          </w:p>
        </w:tc>
      </w:tr>
      <w:tr w:rsidR="0084063E" w14:paraId="13F66541" w14:textId="41455FE4" w:rsidTr="009F4DEB">
        <w:tc>
          <w:tcPr>
            <w:tcW w:w="2389" w:type="pct"/>
          </w:tcPr>
          <w:p w14:paraId="5AD68AC9" w14:textId="77777777" w:rsidR="0084063E" w:rsidRDefault="0084063E" w:rsidP="00804762">
            <w:pPr>
              <w:rPr>
                <w:lang w:val="sv-SE"/>
              </w:rPr>
            </w:pPr>
            <w:r>
              <w:rPr>
                <w:rFonts w:cstheme="minorHAnsi"/>
              </w:rPr>
              <w:t>Lack of discretion</w:t>
            </w:r>
          </w:p>
        </w:tc>
        <w:tc>
          <w:tcPr>
            <w:tcW w:w="435" w:type="pct"/>
            <w:tcBorders>
              <w:right w:val="nil"/>
            </w:tcBorders>
          </w:tcPr>
          <w:p w14:paraId="67418520" w14:textId="4C5EF6AF" w:rsidR="0084063E" w:rsidRPr="00D47FBA" w:rsidRDefault="0084063E" w:rsidP="00804762">
            <w:pPr>
              <w:rPr>
                <w:b/>
                <w:color w:val="000000" w:themeColor="text1"/>
                <w:lang w:val="sv-SE"/>
              </w:rPr>
            </w:pPr>
            <w:r w:rsidRPr="00D47FBA">
              <w:rPr>
                <w:b/>
                <w:color w:val="000000" w:themeColor="text1"/>
                <w:lang w:val="sv-SE"/>
              </w:rPr>
              <w:t>1.90</w:t>
            </w:r>
          </w:p>
        </w:tc>
        <w:tc>
          <w:tcPr>
            <w:tcW w:w="382" w:type="pct"/>
            <w:tcBorders>
              <w:left w:val="nil"/>
            </w:tcBorders>
          </w:tcPr>
          <w:p w14:paraId="579D1A6E" w14:textId="77777777"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tcBorders>
          </w:tcPr>
          <w:p w14:paraId="3E486322" w14:textId="5F4101A4" w:rsidR="0084063E" w:rsidRPr="00D47FBA" w:rsidRDefault="0084063E" w:rsidP="00804762">
            <w:pPr>
              <w:rPr>
                <w:color w:val="000000" w:themeColor="text1"/>
                <w:vertAlign w:val="superscript"/>
                <w:lang w:val="sv-SE"/>
              </w:rPr>
            </w:pPr>
            <w:r w:rsidRPr="00D47FBA">
              <w:rPr>
                <w:b/>
                <w:color w:val="000000" w:themeColor="text1"/>
                <w:lang w:val="sv-SE"/>
              </w:rPr>
              <w:t>3.33</w:t>
            </w:r>
          </w:p>
        </w:tc>
        <w:tc>
          <w:tcPr>
            <w:tcW w:w="383" w:type="pct"/>
            <w:tcBorders>
              <w:left w:val="nil"/>
            </w:tcBorders>
          </w:tcPr>
          <w:p w14:paraId="7A0FEF8E" w14:textId="5BE8E624"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tcBorders>
          </w:tcPr>
          <w:p w14:paraId="1D7C825A" w14:textId="5BD967F2" w:rsidR="0084063E" w:rsidRPr="00D47FBA" w:rsidRDefault="0084063E" w:rsidP="00804762">
            <w:pPr>
              <w:rPr>
                <w:color w:val="000000" w:themeColor="text1"/>
                <w:vertAlign w:val="superscript"/>
                <w:lang w:val="sv-SE"/>
              </w:rPr>
            </w:pPr>
            <w:r w:rsidRPr="00D47FBA">
              <w:rPr>
                <w:color w:val="000000" w:themeColor="text1"/>
                <w:lang w:val="sv-SE"/>
              </w:rPr>
              <w:t>0.85</w:t>
            </w:r>
          </w:p>
        </w:tc>
        <w:tc>
          <w:tcPr>
            <w:tcW w:w="383" w:type="pct"/>
            <w:tcBorders>
              <w:left w:val="nil"/>
            </w:tcBorders>
          </w:tcPr>
          <w:p w14:paraId="4CA165FA" w14:textId="3E758874" w:rsidR="0084063E" w:rsidRPr="00D47FBA" w:rsidRDefault="0084063E" w:rsidP="00804762">
            <w:pPr>
              <w:rPr>
                <w:color w:val="000000" w:themeColor="text1"/>
                <w:vertAlign w:val="superscript"/>
                <w:lang w:val="sv-SE"/>
              </w:rPr>
            </w:pPr>
            <w:r w:rsidRPr="00D47FBA">
              <w:rPr>
                <w:color w:val="000000" w:themeColor="text1"/>
                <w:vertAlign w:val="superscript"/>
                <w:lang w:val="sv-SE"/>
              </w:rPr>
              <w:t>0.159</w:t>
            </w:r>
          </w:p>
        </w:tc>
      </w:tr>
      <w:tr w:rsidR="0084063E" w14:paraId="62AE4D37" w14:textId="66D1F2E5" w:rsidTr="009F4DEB">
        <w:tc>
          <w:tcPr>
            <w:tcW w:w="2389" w:type="pct"/>
          </w:tcPr>
          <w:p w14:paraId="6E9737F7" w14:textId="77777777" w:rsidR="0084063E" w:rsidRDefault="0084063E" w:rsidP="00622E31">
            <w:pPr>
              <w:rPr>
                <w:lang w:val="sv-SE"/>
              </w:rPr>
            </w:pPr>
            <w:r w:rsidRPr="007A3E28">
              <w:rPr>
                <w:rFonts w:cstheme="minorHAnsi"/>
                <w:lang w:val="sv-SE"/>
              </w:rPr>
              <w:t>Weak support from manager</w:t>
            </w:r>
          </w:p>
        </w:tc>
        <w:tc>
          <w:tcPr>
            <w:tcW w:w="435" w:type="pct"/>
            <w:tcBorders>
              <w:right w:val="nil"/>
            </w:tcBorders>
          </w:tcPr>
          <w:p w14:paraId="02BD64D3" w14:textId="26A226BD" w:rsidR="0084063E" w:rsidRPr="00D47FBA" w:rsidRDefault="0084063E" w:rsidP="00622E31">
            <w:pPr>
              <w:rPr>
                <w:b/>
                <w:color w:val="000000" w:themeColor="text1"/>
                <w:lang w:val="sv-SE"/>
              </w:rPr>
            </w:pPr>
            <w:r w:rsidRPr="00D47FBA">
              <w:rPr>
                <w:b/>
                <w:color w:val="000000" w:themeColor="text1"/>
                <w:lang w:val="sv-SE"/>
              </w:rPr>
              <w:t>0.59</w:t>
            </w:r>
          </w:p>
        </w:tc>
        <w:tc>
          <w:tcPr>
            <w:tcW w:w="382" w:type="pct"/>
            <w:tcBorders>
              <w:left w:val="nil"/>
            </w:tcBorders>
          </w:tcPr>
          <w:p w14:paraId="36D1B2F1" w14:textId="311A8F59" w:rsidR="0084063E" w:rsidRPr="00D47FBA" w:rsidRDefault="0084063E" w:rsidP="00622E31">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tcBorders>
          </w:tcPr>
          <w:p w14:paraId="796BFA20" w14:textId="10D1CCB2" w:rsidR="0084063E" w:rsidRPr="00D47FBA" w:rsidRDefault="0084063E" w:rsidP="00622E31">
            <w:pPr>
              <w:rPr>
                <w:color w:val="000000" w:themeColor="text1"/>
                <w:vertAlign w:val="superscript"/>
                <w:lang w:val="sv-SE"/>
              </w:rPr>
            </w:pPr>
            <w:r w:rsidRPr="00D47FBA">
              <w:rPr>
                <w:color w:val="000000" w:themeColor="text1"/>
                <w:lang w:val="sv-SE"/>
              </w:rPr>
              <w:t>0.96</w:t>
            </w:r>
          </w:p>
        </w:tc>
        <w:tc>
          <w:tcPr>
            <w:tcW w:w="383" w:type="pct"/>
            <w:tcBorders>
              <w:left w:val="nil"/>
            </w:tcBorders>
          </w:tcPr>
          <w:p w14:paraId="3E6792AA" w14:textId="5BA6856E" w:rsidR="0084063E" w:rsidRPr="00D47FBA" w:rsidRDefault="0084063E" w:rsidP="00622E31">
            <w:pPr>
              <w:rPr>
                <w:color w:val="000000" w:themeColor="text1"/>
                <w:vertAlign w:val="superscript"/>
                <w:lang w:val="sv-SE"/>
              </w:rPr>
            </w:pPr>
            <w:r w:rsidRPr="00D47FBA">
              <w:rPr>
                <w:color w:val="000000" w:themeColor="text1"/>
                <w:vertAlign w:val="superscript"/>
                <w:lang w:val="sv-SE"/>
              </w:rPr>
              <w:t>0.679</w:t>
            </w:r>
          </w:p>
        </w:tc>
        <w:tc>
          <w:tcPr>
            <w:tcW w:w="514" w:type="pct"/>
            <w:tcBorders>
              <w:left w:val="nil"/>
            </w:tcBorders>
          </w:tcPr>
          <w:p w14:paraId="1F603B8C" w14:textId="3E00A64E" w:rsidR="0084063E" w:rsidRPr="00D47FBA" w:rsidRDefault="0084063E" w:rsidP="00622E31">
            <w:pPr>
              <w:rPr>
                <w:color w:val="000000" w:themeColor="text1"/>
                <w:vertAlign w:val="superscript"/>
                <w:lang w:val="sv-SE"/>
              </w:rPr>
            </w:pPr>
            <w:r w:rsidRPr="00D47FBA">
              <w:rPr>
                <w:color w:val="000000" w:themeColor="text1"/>
                <w:lang w:val="sv-SE"/>
              </w:rPr>
              <w:t>1.15</w:t>
            </w:r>
          </w:p>
        </w:tc>
        <w:tc>
          <w:tcPr>
            <w:tcW w:w="383" w:type="pct"/>
            <w:tcBorders>
              <w:left w:val="nil"/>
            </w:tcBorders>
          </w:tcPr>
          <w:p w14:paraId="49D9231B" w14:textId="39F8C1D9" w:rsidR="0084063E" w:rsidRPr="00D47FBA" w:rsidRDefault="0084063E" w:rsidP="00622E31">
            <w:pPr>
              <w:rPr>
                <w:color w:val="000000" w:themeColor="text1"/>
                <w:vertAlign w:val="superscript"/>
                <w:lang w:val="sv-SE"/>
              </w:rPr>
            </w:pPr>
            <w:r w:rsidRPr="00D47FBA">
              <w:rPr>
                <w:color w:val="000000" w:themeColor="text1"/>
                <w:vertAlign w:val="superscript"/>
                <w:lang w:val="sv-SE"/>
              </w:rPr>
              <w:t>0.187</w:t>
            </w:r>
          </w:p>
        </w:tc>
      </w:tr>
      <w:tr w:rsidR="0084063E" w14:paraId="6D21D785" w14:textId="2A2493F5" w:rsidTr="009F4DEB">
        <w:tc>
          <w:tcPr>
            <w:tcW w:w="2389" w:type="pct"/>
          </w:tcPr>
          <w:p w14:paraId="53D50F2C" w14:textId="77777777" w:rsidR="0084063E" w:rsidRDefault="0084063E" w:rsidP="00804762">
            <w:pPr>
              <w:rPr>
                <w:lang w:val="sv-SE"/>
              </w:rPr>
            </w:pPr>
            <w:r>
              <w:rPr>
                <w:rFonts w:cstheme="minorHAnsi"/>
              </w:rPr>
              <w:t>Weak collegial support</w:t>
            </w:r>
          </w:p>
        </w:tc>
        <w:tc>
          <w:tcPr>
            <w:tcW w:w="435" w:type="pct"/>
            <w:tcBorders>
              <w:right w:val="nil"/>
            </w:tcBorders>
          </w:tcPr>
          <w:p w14:paraId="110FF285" w14:textId="7DD02BD0" w:rsidR="0084063E" w:rsidRPr="00D47FBA" w:rsidRDefault="0084063E" w:rsidP="00804762">
            <w:pPr>
              <w:rPr>
                <w:b/>
                <w:color w:val="000000" w:themeColor="text1"/>
                <w:lang w:val="sv-SE"/>
              </w:rPr>
            </w:pPr>
            <w:r w:rsidRPr="00D47FBA">
              <w:rPr>
                <w:b/>
                <w:color w:val="000000" w:themeColor="text1"/>
                <w:lang w:val="sv-SE"/>
              </w:rPr>
              <w:t>0.76</w:t>
            </w:r>
          </w:p>
        </w:tc>
        <w:tc>
          <w:tcPr>
            <w:tcW w:w="382" w:type="pct"/>
            <w:tcBorders>
              <w:left w:val="nil"/>
            </w:tcBorders>
          </w:tcPr>
          <w:p w14:paraId="2BD79AEE" w14:textId="0EC281D3" w:rsidR="0084063E" w:rsidRPr="00D47FBA" w:rsidRDefault="0084063E" w:rsidP="00804762">
            <w:pPr>
              <w:rPr>
                <w:color w:val="000000" w:themeColor="text1"/>
                <w:vertAlign w:val="superscript"/>
                <w:lang w:val="sv-SE"/>
              </w:rPr>
            </w:pPr>
            <w:r w:rsidRPr="00D47FBA">
              <w:rPr>
                <w:color w:val="000000" w:themeColor="text1"/>
                <w:vertAlign w:val="superscript"/>
                <w:lang w:val="sv-SE"/>
              </w:rPr>
              <w:t>0.008</w:t>
            </w:r>
          </w:p>
        </w:tc>
        <w:tc>
          <w:tcPr>
            <w:tcW w:w="514" w:type="pct"/>
            <w:tcBorders>
              <w:left w:val="nil"/>
            </w:tcBorders>
          </w:tcPr>
          <w:p w14:paraId="0AE55A9F" w14:textId="1E59B2B7" w:rsidR="0084063E" w:rsidRPr="00D47FBA" w:rsidRDefault="0084063E" w:rsidP="00804762">
            <w:pPr>
              <w:rPr>
                <w:color w:val="000000" w:themeColor="text1"/>
                <w:vertAlign w:val="superscript"/>
                <w:lang w:val="sv-SE"/>
              </w:rPr>
            </w:pPr>
            <w:r w:rsidRPr="00D47FBA">
              <w:rPr>
                <w:b/>
                <w:color w:val="000000" w:themeColor="text1"/>
                <w:lang w:val="sv-SE"/>
              </w:rPr>
              <w:t>0.40</w:t>
            </w:r>
          </w:p>
        </w:tc>
        <w:tc>
          <w:tcPr>
            <w:tcW w:w="383" w:type="pct"/>
            <w:tcBorders>
              <w:left w:val="nil"/>
            </w:tcBorders>
          </w:tcPr>
          <w:p w14:paraId="1BD24288" w14:textId="7229E394"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tcBorders>
          </w:tcPr>
          <w:p w14:paraId="584CECFA" w14:textId="17316E90" w:rsidR="0084063E" w:rsidRPr="00D47FBA" w:rsidRDefault="0084063E" w:rsidP="00804762">
            <w:pPr>
              <w:rPr>
                <w:color w:val="000000" w:themeColor="text1"/>
                <w:vertAlign w:val="superscript"/>
                <w:lang w:val="sv-SE"/>
              </w:rPr>
            </w:pPr>
            <w:r w:rsidRPr="00D47FBA">
              <w:rPr>
                <w:b/>
                <w:color w:val="000000" w:themeColor="text1"/>
                <w:lang w:val="sv-SE"/>
              </w:rPr>
              <w:t>0.71</w:t>
            </w:r>
          </w:p>
        </w:tc>
        <w:tc>
          <w:tcPr>
            <w:tcW w:w="383" w:type="pct"/>
            <w:tcBorders>
              <w:left w:val="nil"/>
            </w:tcBorders>
          </w:tcPr>
          <w:p w14:paraId="1A2C1DE5" w14:textId="5E6B3DC9" w:rsidR="0084063E" w:rsidRPr="00D47FBA" w:rsidRDefault="0084063E" w:rsidP="00804762">
            <w:pPr>
              <w:rPr>
                <w:color w:val="000000" w:themeColor="text1"/>
                <w:vertAlign w:val="superscript"/>
                <w:lang w:val="sv-SE"/>
              </w:rPr>
            </w:pPr>
            <w:r w:rsidRPr="00D47FBA">
              <w:rPr>
                <w:color w:val="000000" w:themeColor="text1"/>
                <w:vertAlign w:val="superscript"/>
                <w:lang w:val="sv-SE"/>
              </w:rPr>
              <w:t>0.001</w:t>
            </w:r>
          </w:p>
        </w:tc>
      </w:tr>
      <w:tr w:rsidR="0084063E" w14:paraId="7B077458" w14:textId="2983A353" w:rsidTr="009F4DEB">
        <w:tc>
          <w:tcPr>
            <w:tcW w:w="2389" w:type="pct"/>
          </w:tcPr>
          <w:p w14:paraId="46560CF7" w14:textId="77777777" w:rsidR="0084063E" w:rsidRDefault="0084063E" w:rsidP="00804762">
            <w:pPr>
              <w:rPr>
                <w:lang w:val="sv-SE"/>
              </w:rPr>
            </w:pPr>
            <w:r>
              <w:rPr>
                <w:lang w:val="en-US"/>
              </w:rPr>
              <w:t>Feeling</w:t>
            </w:r>
            <w:r w:rsidRPr="00E459B2">
              <w:rPr>
                <w:lang w:val="en-US"/>
              </w:rPr>
              <w:t xml:space="preserve"> inadequate</w:t>
            </w:r>
          </w:p>
        </w:tc>
        <w:tc>
          <w:tcPr>
            <w:tcW w:w="435" w:type="pct"/>
            <w:tcBorders>
              <w:right w:val="nil"/>
            </w:tcBorders>
          </w:tcPr>
          <w:p w14:paraId="4F1A9649" w14:textId="044A9EF9" w:rsidR="0084063E" w:rsidRPr="00D47FBA" w:rsidRDefault="0084063E" w:rsidP="00804762">
            <w:pPr>
              <w:rPr>
                <w:b/>
                <w:color w:val="000000" w:themeColor="text1"/>
                <w:lang w:val="sv-SE"/>
              </w:rPr>
            </w:pPr>
            <w:r w:rsidRPr="00D47FBA">
              <w:rPr>
                <w:b/>
                <w:color w:val="000000" w:themeColor="text1"/>
                <w:lang w:val="sv-SE"/>
              </w:rPr>
              <w:t>0.43</w:t>
            </w:r>
          </w:p>
        </w:tc>
        <w:tc>
          <w:tcPr>
            <w:tcW w:w="382" w:type="pct"/>
            <w:tcBorders>
              <w:left w:val="nil"/>
            </w:tcBorders>
          </w:tcPr>
          <w:p w14:paraId="4A043C25" w14:textId="77777777"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tcBorders>
          </w:tcPr>
          <w:p w14:paraId="31C3D136" w14:textId="4C0CA172" w:rsidR="0084063E" w:rsidRPr="00D47FBA" w:rsidRDefault="0084063E" w:rsidP="00804762">
            <w:pPr>
              <w:rPr>
                <w:color w:val="000000" w:themeColor="text1"/>
                <w:vertAlign w:val="superscript"/>
                <w:lang w:val="sv-SE"/>
              </w:rPr>
            </w:pPr>
            <w:r w:rsidRPr="00D47FBA">
              <w:rPr>
                <w:color w:val="000000" w:themeColor="text1"/>
                <w:lang w:val="sv-SE"/>
              </w:rPr>
              <w:t>0.87</w:t>
            </w:r>
          </w:p>
        </w:tc>
        <w:tc>
          <w:tcPr>
            <w:tcW w:w="383" w:type="pct"/>
            <w:tcBorders>
              <w:left w:val="nil"/>
            </w:tcBorders>
          </w:tcPr>
          <w:p w14:paraId="403DDB03" w14:textId="1B9A75D9" w:rsidR="0084063E" w:rsidRPr="00D47FBA" w:rsidRDefault="0084063E" w:rsidP="00804762">
            <w:pPr>
              <w:rPr>
                <w:color w:val="000000" w:themeColor="text1"/>
                <w:vertAlign w:val="superscript"/>
                <w:lang w:val="sv-SE"/>
              </w:rPr>
            </w:pPr>
            <w:r w:rsidRPr="00D47FBA">
              <w:rPr>
                <w:color w:val="000000" w:themeColor="text1"/>
                <w:vertAlign w:val="superscript"/>
                <w:lang w:val="sv-SE"/>
              </w:rPr>
              <w:t>0.200</w:t>
            </w:r>
          </w:p>
        </w:tc>
        <w:tc>
          <w:tcPr>
            <w:tcW w:w="514" w:type="pct"/>
            <w:tcBorders>
              <w:left w:val="nil"/>
            </w:tcBorders>
          </w:tcPr>
          <w:p w14:paraId="3A1D656B" w14:textId="532E400E" w:rsidR="0084063E" w:rsidRPr="00D47FBA" w:rsidRDefault="0084063E" w:rsidP="00804762">
            <w:pPr>
              <w:rPr>
                <w:color w:val="000000" w:themeColor="text1"/>
                <w:vertAlign w:val="superscript"/>
                <w:lang w:val="sv-SE"/>
              </w:rPr>
            </w:pPr>
            <w:r w:rsidRPr="00D47FBA">
              <w:rPr>
                <w:color w:val="000000" w:themeColor="text1"/>
                <w:lang w:val="sv-SE"/>
              </w:rPr>
              <w:t>0.91</w:t>
            </w:r>
          </w:p>
        </w:tc>
        <w:tc>
          <w:tcPr>
            <w:tcW w:w="383" w:type="pct"/>
            <w:tcBorders>
              <w:left w:val="nil"/>
            </w:tcBorders>
          </w:tcPr>
          <w:p w14:paraId="14C8918A" w14:textId="305C327A" w:rsidR="0084063E" w:rsidRPr="00D47FBA" w:rsidRDefault="0084063E" w:rsidP="00804762">
            <w:pPr>
              <w:rPr>
                <w:color w:val="000000" w:themeColor="text1"/>
                <w:vertAlign w:val="superscript"/>
                <w:lang w:val="sv-SE"/>
              </w:rPr>
            </w:pPr>
            <w:r w:rsidRPr="00D47FBA">
              <w:rPr>
                <w:color w:val="000000" w:themeColor="text1"/>
                <w:vertAlign w:val="superscript"/>
                <w:lang w:val="sv-SE"/>
              </w:rPr>
              <w:t>0.380</w:t>
            </w:r>
          </w:p>
        </w:tc>
      </w:tr>
      <w:tr w:rsidR="009F4DEB" w14:paraId="090527C9" w14:textId="6D842289" w:rsidTr="009F4DEB">
        <w:tc>
          <w:tcPr>
            <w:tcW w:w="5000" w:type="pct"/>
            <w:gridSpan w:val="7"/>
          </w:tcPr>
          <w:p w14:paraId="58DB3846" w14:textId="00FB09A3" w:rsidR="009F4DEB" w:rsidRPr="00D47FBA" w:rsidRDefault="009F4DEB" w:rsidP="00DC24C0">
            <w:pPr>
              <w:rPr>
                <w:color w:val="000000" w:themeColor="text1"/>
                <w:vertAlign w:val="superscript"/>
              </w:rPr>
            </w:pPr>
            <w:r w:rsidRPr="0098506D">
              <w:rPr>
                <w:i/>
                <w:sz w:val="18"/>
                <w:lang w:val="en-US"/>
              </w:rPr>
              <w:t xml:space="preserve">Problematic </w:t>
            </w:r>
            <w:r>
              <w:rPr>
                <w:i/>
                <w:sz w:val="18"/>
                <w:lang w:val="en-US"/>
              </w:rPr>
              <w:t>employment</w:t>
            </w:r>
            <w:r w:rsidRPr="0098506D">
              <w:rPr>
                <w:i/>
                <w:sz w:val="18"/>
                <w:lang w:val="en-US"/>
              </w:rPr>
              <w:t xml:space="preserve"> conditions:</w:t>
            </w:r>
          </w:p>
        </w:tc>
      </w:tr>
      <w:tr w:rsidR="0084063E" w14:paraId="78E3B03C" w14:textId="6D0ABA95" w:rsidTr="009F4DEB">
        <w:tc>
          <w:tcPr>
            <w:tcW w:w="2389" w:type="pct"/>
          </w:tcPr>
          <w:p w14:paraId="680744A9" w14:textId="77777777" w:rsidR="0084063E" w:rsidRDefault="0084063E" w:rsidP="00804762">
            <w:pPr>
              <w:rPr>
                <w:lang w:val="sv-SE"/>
              </w:rPr>
            </w:pPr>
            <w:r>
              <w:rPr>
                <w:rFonts w:cstheme="minorHAnsi"/>
              </w:rPr>
              <w:t>Involuntary part-time</w:t>
            </w:r>
          </w:p>
        </w:tc>
        <w:tc>
          <w:tcPr>
            <w:tcW w:w="435" w:type="pct"/>
            <w:tcBorders>
              <w:right w:val="nil"/>
            </w:tcBorders>
          </w:tcPr>
          <w:p w14:paraId="55FFB80F" w14:textId="2D1C375C" w:rsidR="0084063E" w:rsidRPr="00D47FBA" w:rsidRDefault="0084063E" w:rsidP="00804762">
            <w:pPr>
              <w:rPr>
                <w:b/>
                <w:color w:val="000000" w:themeColor="text1"/>
                <w:lang w:val="sv-SE"/>
              </w:rPr>
            </w:pPr>
            <w:r w:rsidRPr="00D47FBA">
              <w:rPr>
                <w:b/>
                <w:color w:val="000000" w:themeColor="text1"/>
                <w:lang w:val="sv-SE"/>
              </w:rPr>
              <w:t>3.35</w:t>
            </w:r>
          </w:p>
        </w:tc>
        <w:tc>
          <w:tcPr>
            <w:tcW w:w="382" w:type="pct"/>
            <w:tcBorders>
              <w:left w:val="nil"/>
            </w:tcBorders>
          </w:tcPr>
          <w:p w14:paraId="4E44F688" w14:textId="77777777"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tcBorders>
          </w:tcPr>
          <w:p w14:paraId="2C26CDA0" w14:textId="0FA7BABC" w:rsidR="0084063E" w:rsidRPr="00D47FBA" w:rsidRDefault="0084063E" w:rsidP="00804762">
            <w:pPr>
              <w:rPr>
                <w:color w:val="000000" w:themeColor="text1"/>
                <w:vertAlign w:val="superscript"/>
                <w:lang w:val="sv-SE"/>
              </w:rPr>
            </w:pPr>
            <w:r w:rsidRPr="00D47FBA">
              <w:rPr>
                <w:b/>
                <w:color w:val="000000" w:themeColor="text1"/>
                <w:lang w:val="sv-SE"/>
              </w:rPr>
              <w:t>0.39</w:t>
            </w:r>
          </w:p>
        </w:tc>
        <w:tc>
          <w:tcPr>
            <w:tcW w:w="383" w:type="pct"/>
            <w:tcBorders>
              <w:left w:val="nil"/>
            </w:tcBorders>
          </w:tcPr>
          <w:p w14:paraId="67AB4A90" w14:textId="30B37AEA"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tcBorders>
          </w:tcPr>
          <w:p w14:paraId="4FA4D3AC" w14:textId="5C09408B" w:rsidR="0084063E" w:rsidRPr="00D47FBA" w:rsidRDefault="0084063E" w:rsidP="00804762">
            <w:pPr>
              <w:rPr>
                <w:color w:val="000000" w:themeColor="text1"/>
                <w:vertAlign w:val="superscript"/>
                <w:lang w:val="sv-SE"/>
              </w:rPr>
            </w:pPr>
            <w:r w:rsidRPr="00D47FBA">
              <w:rPr>
                <w:b/>
                <w:color w:val="000000" w:themeColor="text1"/>
                <w:lang w:val="sv-SE"/>
              </w:rPr>
              <w:t>1.70</w:t>
            </w:r>
          </w:p>
        </w:tc>
        <w:tc>
          <w:tcPr>
            <w:tcW w:w="383" w:type="pct"/>
            <w:tcBorders>
              <w:left w:val="nil"/>
            </w:tcBorders>
          </w:tcPr>
          <w:p w14:paraId="01595CC2" w14:textId="69FE069C"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r>
      <w:tr w:rsidR="0084063E" w14:paraId="39DA36DA" w14:textId="5C4827D6" w:rsidTr="009F4DEB">
        <w:tc>
          <w:tcPr>
            <w:tcW w:w="2389" w:type="pct"/>
          </w:tcPr>
          <w:p w14:paraId="51ECF5F1" w14:textId="77777777" w:rsidR="0084063E" w:rsidRDefault="0084063E" w:rsidP="00804762">
            <w:pPr>
              <w:rPr>
                <w:lang w:val="sv-SE"/>
              </w:rPr>
            </w:pPr>
            <w:r w:rsidRPr="00110D4D">
              <w:rPr>
                <w:lang w:val="en-US"/>
              </w:rPr>
              <w:t>Irregular hours</w:t>
            </w:r>
          </w:p>
        </w:tc>
        <w:tc>
          <w:tcPr>
            <w:tcW w:w="435" w:type="pct"/>
            <w:tcBorders>
              <w:right w:val="nil"/>
            </w:tcBorders>
          </w:tcPr>
          <w:p w14:paraId="714C9D62" w14:textId="52B92A62" w:rsidR="0084063E" w:rsidRPr="00D47FBA" w:rsidRDefault="0084063E" w:rsidP="00804762">
            <w:pPr>
              <w:rPr>
                <w:b/>
                <w:color w:val="000000" w:themeColor="text1"/>
                <w:lang w:val="sv-SE"/>
              </w:rPr>
            </w:pPr>
            <w:r w:rsidRPr="00D47FBA">
              <w:rPr>
                <w:b/>
                <w:color w:val="000000" w:themeColor="text1"/>
                <w:lang w:val="sv-SE"/>
              </w:rPr>
              <w:t>9.19</w:t>
            </w:r>
          </w:p>
        </w:tc>
        <w:tc>
          <w:tcPr>
            <w:tcW w:w="382" w:type="pct"/>
            <w:tcBorders>
              <w:left w:val="nil"/>
            </w:tcBorders>
          </w:tcPr>
          <w:p w14:paraId="233EB630" w14:textId="77777777"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tcBorders>
          </w:tcPr>
          <w:p w14:paraId="29A2194F" w14:textId="707F3AD2" w:rsidR="0084063E" w:rsidRPr="00D47FBA" w:rsidRDefault="0084063E" w:rsidP="00804762">
            <w:pPr>
              <w:rPr>
                <w:color w:val="000000" w:themeColor="text1"/>
                <w:vertAlign w:val="superscript"/>
                <w:lang w:val="sv-SE"/>
              </w:rPr>
            </w:pPr>
            <w:r w:rsidRPr="00D47FBA">
              <w:rPr>
                <w:b/>
                <w:color w:val="000000" w:themeColor="text1"/>
                <w:lang w:val="sv-SE"/>
              </w:rPr>
              <w:t>31.39</w:t>
            </w:r>
          </w:p>
        </w:tc>
        <w:tc>
          <w:tcPr>
            <w:tcW w:w="383" w:type="pct"/>
            <w:tcBorders>
              <w:left w:val="nil"/>
            </w:tcBorders>
          </w:tcPr>
          <w:p w14:paraId="4AB1ADEF" w14:textId="5C0085FF"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tcBorders>
          </w:tcPr>
          <w:p w14:paraId="572D20C6" w14:textId="51508103" w:rsidR="0084063E" w:rsidRPr="00D47FBA" w:rsidRDefault="0084063E" w:rsidP="00804762">
            <w:pPr>
              <w:rPr>
                <w:color w:val="000000" w:themeColor="text1"/>
                <w:vertAlign w:val="superscript"/>
                <w:lang w:val="sv-SE"/>
              </w:rPr>
            </w:pPr>
            <w:r w:rsidRPr="00D47FBA">
              <w:rPr>
                <w:b/>
                <w:color w:val="000000" w:themeColor="text1"/>
                <w:lang w:val="sv-SE"/>
              </w:rPr>
              <w:t>8.96</w:t>
            </w:r>
          </w:p>
        </w:tc>
        <w:tc>
          <w:tcPr>
            <w:tcW w:w="383" w:type="pct"/>
            <w:tcBorders>
              <w:left w:val="nil"/>
            </w:tcBorders>
          </w:tcPr>
          <w:p w14:paraId="794F1DAC" w14:textId="187230FA"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r>
      <w:tr w:rsidR="0084063E" w14:paraId="0EEA8E6D" w14:textId="6B325634" w:rsidTr="009F4DEB">
        <w:tc>
          <w:tcPr>
            <w:tcW w:w="2389" w:type="pct"/>
          </w:tcPr>
          <w:p w14:paraId="03771D6B" w14:textId="6DD3BBB9" w:rsidR="0084063E" w:rsidRPr="00421BDC" w:rsidRDefault="0084063E" w:rsidP="00421BDC">
            <w:r w:rsidRPr="00110D4D">
              <w:t xml:space="preserve">Problems with </w:t>
            </w:r>
            <w:r>
              <w:t>work family balance</w:t>
            </w:r>
            <w:r w:rsidRPr="00110D4D">
              <w:t xml:space="preserve"> </w:t>
            </w:r>
          </w:p>
        </w:tc>
        <w:tc>
          <w:tcPr>
            <w:tcW w:w="435" w:type="pct"/>
            <w:tcBorders>
              <w:right w:val="nil"/>
            </w:tcBorders>
          </w:tcPr>
          <w:p w14:paraId="4062B432" w14:textId="069E77BB" w:rsidR="0084063E" w:rsidRPr="00D47FBA" w:rsidRDefault="0084063E" w:rsidP="00804762">
            <w:pPr>
              <w:rPr>
                <w:b/>
                <w:color w:val="000000" w:themeColor="text1"/>
                <w:lang w:val="sv-SE"/>
              </w:rPr>
            </w:pPr>
            <w:r w:rsidRPr="00D47FBA">
              <w:rPr>
                <w:b/>
                <w:color w:val="000000" w:themeColor="text1"/>
                <w:lang w:val="sv-SE"/>
              </w:rPr>
              <w:t>2.19</w:t>
            </w:r>
          </w:p>
        </w:tc>
        <w:tc>
          <w:tcPr>
            <w:tcW w:w="382" w:type="pct"/>
            <w:tcBorders>
              <w:left w:val="nil"/>
            </w:tcBorders>
          </w:tcPr>
          <w:p w14:paraId="25A7C17A" w14:textId="77777777"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tcBorders>
          </w:tcPr>
          <w:p w14:paraId="1D913CAB" w14:textId="1B215D48" w:rsidR="0084063E" w:rsidRPr="00D47FBA" w:rsidRDefault="0084063E" w:rsidP="00804762">
            <w:pPr>
              <w:rPr>
                <w:color w:val="000000" w:themeColor="text1"/>
                <w:vertAlign w:val="superscript"/>
                <w:lang w:val="sv-SE"/>
              </w:rPr>
            </w:pPr>
            <w:r w:rsidRPr="00D47FBA">
              <w:rPr>
                <w:b/>
                <w:color w:val="000000" w:themeColor="text1"/>
                <w:lang w:val="sv-SE"/>
              </w:rPr>
              <w:t>4.09</w:t>
            </w:r>
          </w:p>
        </w:tc>
        <w:tc>
          <w:tcPr>
            <w:tcW w:w="383" w:type="pct"/>
            <w:tcBorders>
              <w:left w:val="nil"/>
            </w:tcBorders>
          </w:tcPr>
          <w:p w14:paraId="67D1376C" w14:textId="6A045E3B"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tcBorders>
          </w:tcPr>
          <w:p w14:paraId="0521F95D" w14:textId="6FCD94F9" w:rsidR="0084063E" w:rsidRPr="00D47FBA" w:rsidRDefault="0084063E" w:rsidP="00804762">
            <w:pPr>
              <w:rPr>
                <w:color w:val="000000" w:themeColor="text1"/>
                <w:vertAlign w:val="superscript"/>
                <w:lang w:val="sv-SE"/>
              </w:rPr>
            </w:pPr>
            <w:r w:rsidRPr="00D47FBA">
              <w:rPr>
                <w:b/>
                <w:color w:val="000000" w:themeColor="text1"/>
                <w:lang w:val="sv-SE"/>
              </w:rPr>
              <w:t>7.31</w:t>
            </w:r>
          </w:p>
        </w:tc>
        <w:tc>
          <w:tcPr>
            <w:tcW w:w="383" w:type="pct"/>
            <w:tcBorders>
              <w:left w:val="nil"/>
            </w:tcBorders>
          </w:tcPr>
          <w:p w14:paraId="03680AA1" w14:textId="3CD91077"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r>
      <w:tr w:rsidR="0084063E" w14:paraId="565822FB" w14:textId="496C6B8C" w:rsidTr="009F4DEB">
        <w:tc>
          <w:tcPr>
            <w:tcW w:w="2389" w:type="pct"/>
            <w:tcBorders>
              <w:bottom w:val="single" w:sz="4" w:space="0" w:color="auto"/>
            </w:tcBorders>
          </w:tcPr>
          <w:p w14:paraId="57669C86" w14:textId="77777777" w:rsidR="0084063E" w:rsidRDefault="0084063E" w:rsidP="00804762">
            <w:pPr>
              <w:rPr>
                <w:lang w:val="sv-SE"/>
              </w:rPr>
            </w:pPr>
            <w:r>
              <w:rPr>
                <w:rFonts w:cstheme="minorHAnsi"/>
              </w:rPr>
              <w:t>Split shifts</w:t>
            </w:r>
          </w:p>
        </w:tc>
        <w:tc>
          <w:tcPr>
            <w:tcW w:w="435" w:type="pct"/>
            <w:tcBorders>
              <w:right w:val="nil"/>
            </w:tcBorders>
          </w:tcPr>
          <w:p w14:paraId="53D38AAE" w14:textId="028FBD52" w:rsidR="0084063E" w:rsidRPr="00D47FBA" w:rsidRDefault="0084063E" w:rsidP="00804762">
            <w:pPr>
              <w:rPr>
                <w:color w:val="000000" w:themeColor="text1"/>
                <w:lang w:val="sv-SE"/>
              </w:rPr>
            </w:pPr>
            <w:r w:rsidRPr="00D47FBA">
              <w:rPr>
                <w:color w:val="000000" w:themeColor="text1"/>
                <w:lang w:val="sv-SE"/>
              </w:rPr>
              <w:t>0.99</w:t>
            </w:r>
          </w:p>
        </w:tc>
        <w:tc>
          <w:tcPr>
            <w:tcW w:w="382" w:type="pct"/>
            <w:tcBorders>
              <w:left w:val="nil"/>
            </w:tcBorders>
          </w:tcPr>
          <w:p w14:paraId="757C109F" w14:textId="74C9B963" w:rsidR="0084063E" w:rsidRPr="00D47FBA" w:rsidRDefault="0084063E" w:rsidP="00804762">
            <w:pPr>
              <w:rPr>
                <w:color w:val="000000" w:themeColor="text1"/>
                <w:vertAlign w:val="superscript"/>
                <w:lang w:val="sv-SE"/>
              </w:rPr>
            </w:pPr>
            <w:r w:rsidRPr="00D47FBA">
              <w:rPr>
                <w:color w:val="000000" w:themeColor="text1"/>
                <w:vertAlign w:val="superscript"/>
                <w:lang w:val="sv-SE"/>
              </w:rPr>
              <w:t>0.979</w:t>
            </w:r>
          </w:p>
        </w:tc>
        <w:tc>
          <w:tcPr>
            <w:tcW w:w="514" w:type="pct"/>
            <w:tcBorders>
              <w:left w:val="nil"/>
            </w:tcBorders>
          </w:tcPr>
          <w:p w14:paraId="48F8DA3C" w14:textId="449FFDC9" w:rsidR="0084063E" w:rsidRPr="00D47FBA" w:rsidRDefault="0084063E" w:rsidP="00804762">
            <w:pPr>
              <w:rPr>
                <w:color w:val="000000" w:themeColor="text1"/>
                <w:vertAlign w:val="superscript"/>
                <w:lang w:val="sv-SE"/>
              </w:rPr>
            </w:pPr>
            <w:r w:rsidRPr="00D47FBA">
              <w:rPr>
                <w:b/>
                <w:color w:val="000000" w:themeColor="text1"/>
                <w:lang w:val="sv-SE"/>
              </w:rPr>
              <w:t>3.97</w:t>
            </w:r>
          </w:p>
        </w:tc>
        <w:tc>
          <w:tcPr>
            <w:tcW w:w="383" w:type="pct"/>
            <w:tcBorders>
              <w:left w:val="nil"/>
            </w:tcBorders>
          </w:tcPr>
          <w:p w14:paraId="0DD90212" w14:textId="48D7E7A1"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tcBorders>
          </w:tcPr>
          <w:p w14:paraId="5F66C861" w14:textId="6E597062" w:rsidR="0084063E" w:rsidRPr="00D47FBA" w:rsidRDefault="0084063E" w:rsidP="00804762">
            <w:pPr>
              <w:rPr>
                <w:color w:val="000000" w:themeColor="text1"/>
                <w:vertAlign w:val="superscript"/>
                <w:lang w:val="sv-SE"/>
              </w:rPr>
            </w:pPr>
            <w:r w:rsidRPr="00D47FBA">
              <w:rPr>
                <w:b/>
                <w:color w:val="000000" w:themeColor="text1"/>
                <w:lang w:val="sv-SE"/>
              </w:rPr>
              <w:t>41.47</w:t>
            </w:r>
          </w:p>
        </w:tc>
        <w:tc>
          <w:tcPr>
            <w:tcW w:w="383" w:type="pct"/>
            <w:tcBorders>
              <w:left w:val="nil"/>
            </w:tcBorders>
          </w:tcPr>
          <w:p w14:paraId="05220802" w14:textId="7839408E"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r>
      <w:tr w:rsidR="0084063E" w14:paraId="6D58DDCC" w14:textId="0599F53E" w:rsidTr="009F4DEB">
        <w:tc>
          <w:tcPr>
            <w:tcW w:w="2389" w:type="pct"/>
            <w:tcBorders>
              <w:bottom w:val="single" w:sz="4" w:space="0" w:color="auto"/>
            </w:tcBorders>
          </w:tcPr>
          <w:p w14:paraId="0E42E7F4" w14:textId="77777777" w:rsidR="0084063E" w:rsidRDefault="0084063E" w:rsidP="00804762">
            <w:pPr>
              <w:rPr>
                <w:lang w:val="sv-SE"/>
              </w:rPr>
            </w:pPr>
            <w:r>
              <w:rPr>
                <w:rFonts w:cstheme="minorHAnsi"/>
              </w:rPr>
              <w:t>Worries about low pay</w:t>
            </w:r>
          </w:p>
        </w:tc>
        <w:tc>
          <w:tcPr>
            <w:tcW w:w="435" w:type="pct"/>
            <w:tcBorders>
              <w:bottom w:val="single" w:sz="4" w:space="0" w:color="auto"/>
              <w:right w:val="nil"/>
            </w:tcBorders>
          </w:tcPr>
          <w:p w14:paraId="43565E15" w14:textId="4D42AEB2" w:rsidR="0084063E" w:rsidRPr="00D47FBA" w:rsidRDefault="0084063E" w:rsidP="00804762">
            <w:pPr>
              <w:rPr>
                <w:b/>
                <w:color w:val="000000" w:themeColor="text1"/>
                <w:lang w:val="sv-SE"/>
              </w:rPr>
            </w:pPr>
            <w:r w:rsidRPr="00D47FBA">
              <w:rPr>
                <w:b/>
                <w:color w:val="000000" w:themeColor="text1"/>
                <w:lang w:val="sv-SE"/>
              </w:rPr>
              <w:t>1.88</w:t>
            </w:r>
          </w:p>
        </w:tc>
        <w:tc>
          <w:tcPr>
            <w:tcW w:w="382" w:type="pct"/>
            <w:tcBorders>
              <w:left w:val="nil"/>
              <w:bottom w:val="single" w:sz="4" w:space="0" w:color="auto"/>
            </w:tcBorders>
          </w:tcPr>
          <w:p w14:paraId="63641C2D" w14:textId="77777777"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bottom w:val="single" w:sz="4" w:space="0" w:color="auto"/>
            </w:tcBorders>
          </w:tcPr>
          <w:p w14:paraId="4F2FADE6" w14:textId="1DDDDCA3" w:rsidR="0084063E" w:rsidRPr="00D47FBA" w:rsidRDefault="0084063E" w:rsidP="00804762">
            <w:pPr>
              <w:rPr>
                <w:color w:val="000000" w:themeColor="text1"/>
                <w:vertAlign w:val="superscript"/>
                <w:lang w:val="sv-SE"/>
              </w:rPr>
            </w:pPr>
            <w:r w:rsidRPr="00D47FBA">
              <w:rPr>
                <w:b/>
                <w:color w:val="000000" w:themeColor="text1"/>
                <w:lang w:val="sv-SE"/>
              </w:rPr>
              <w:t>4.01</w:t>
            </w:r>
          </w:p>
        </w:tc>
        <w:tc>
          <w:tcPr>
            <w:tcW w:w="383" w:type="pct"/>
            <w:tcBorders>
              <w:left w:val="nil"/>
              <w:bottom w:val="single" w:sz="4" w:space="0" w:color="auto"/>
            </w:tcBorders>
          </w:tcPr>
          <w:p w14:paraId="732F1F4D" w14:textId="63662830"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c>
          <w:tcPr>
            <w:tcW w:w="514" w:type="pct"/>
            <w:tcBorders>
              <w:left w:val="nil"/>
              <w:bottom w:val="single" w:sz="4" w:space="0" w:color="auto"/>
            </w:tcBorders>
          </w:tcPr>
          <w:p w14:paraId="7E620E0E" w14:textId="476E8970" w:rsidR="0084063E" w:rsidRPr="00D47FBA" w:rsidRDefault="0084063E" w:rsidP="00804762">
            <w:pPr>
              <w:rPr>
                <w:color w:val="000000" w:themeColor="text1"/>
                <w:vertAlign w:val="superscript"/>
                <w:lang w:val="sv-SE"/>
              </w:rPr>
            </w:pPr>
            <w:r w:rsidRPr="00D47FBA">
              <w:rPr>
                <w:b/>
                <w:color w:val="000000" w:themeColor="text1"/>
                <w:lang w:val="sv-SE"/>
              </w:rPr>
              <w:t>3.57</w:t>
            </w:r>
          </w:p>
        </w:tc>
        <w:tc>
          <w:tcPr>
            <w:tcW w:w="383" w:type="pct"/>
            <w:tcBorders>
              <w:left w:val="nil"/>
              <w:bottom w:val="single" w:sz="4" w:space="0" w:color="auto"/>
            </w:tcBorders>
          </w:tcPr>
          <w:p w14:paraId="12C23AAE" w14:textId="769B5F48" w:rsidR="0084063E" w:rsidRPr="00D47FBA" w:rsidRDefault="0084063E" w:rsidP="00804762">
            <w:pPr>
              <w:rPr>
                <w:color w:val="000000" w:themeColor="text1"/>
                <w:vertAlign w:val="superscript"/>
                <w:lang w:val="sv-SE"/>
              </w:rPr>
            </w:pPr>
            <w:r w:rsidRPr="00D47FBA">
              <w:rPr>
                <w:color w:val="000000" w:themeColor="text1"/>
                <w:vertAlign w:val="superscript"/>
                <w:lang w:val="sv-SE"/>
              </w:rPr>
              <w:t>0.000</w:t>
            </w:r>
          </w:p>
        </w:tc>
      </w:tr>
    </w:tbl>
    <w:p w14:paraId="7700D722" w14:textId="77777777" w:rsidR="0084063E" w:rsidRDefault="0084063E" w:rsidP="003840D4">
      <w:pPr>
        <w:rPr>
          <w:lang w:val="sv-SE"/>
        </w:rPr>
      </w:pPr>
    </w:p>
    <w:p w14:paraId="6A067799" w14:textId="2B280D6A" w:rsidR="008E0A0F" w:rsidRDefault="003840D4" w:rsidP="003840D4">
      <w:r w:rsidRPr="003840D4">
        <w:t xml:space="preserve">If we </w:t>
      </w:r>
      <w:r w:rsidR="008E0A0F">
        <w:t xml:space="preserve">first </w:t>
      </w:r>
      <w:r w:rsidRPr="003840D4">
        <w:t>focus on</w:t>
      </w:r>
      <w:r w:rsidR="005156DF">
        <w:t xml:space="preserve"> the</w:t>
      </w:r>
      <w:r w:rsidRPr="003840D4">
        <w:t xml:space="preserve"> </w:t>
      </w:r>
      <w:r w:rsidR="008E0A0F" w:rsidRPr="0078004B">
        <w:rPr>
          <w:i/>
        </w:rPr>
        <w:t>trends</w:t>
      </w:r>
      <w:r w:rsidR="008E0A0F">
        <w:t xml:space="preserve">, Table 3 shows that </w:t>
      </w:r>
      <w:r w:rsidR="005156DF">
        <w:t>all five indicators of</w:t>
      </w:r>
      <w:r w:rsidR="009F4DEB">
        <w:t xml:space="preserve"> problematic </w:t>
      </w:r>
      <w:r w:rsidR="008E0A0F">
        <w:t xml:space="preserve">working </w:t>
      </w:r>
      <w:r w:rsidR="009F4DEB">
        <w:t xml:space="preserve">conditions have deteriorated in Denmark and Sweden while </w:t>
      </w:r>
      <w:r w:rsidR="008E0A0F">
        <w:t xml:space="preserve">Finland </w:t>
      </w:r>
      <w:r w:rsidR="009F4DEB">
        <w:t>has seen deteriorations in three of five indicators. In none of the countries have there been an</w:t>
      </w:r>
      <w:r w:rsidR="005156DF">
        <w:t>y</w:t>
      </w:r>
      <w:r w:rsidR="009F4DEB">
        <w:t xml:space="preserve"> improvement in these five crucial aspects of working conditions </w:t>
      </w:r>
      <w:r w:rsidR="008E0A0F">
        <w:t xml:space="preserve">but in </w:t>
      </w:r>
      <w:r w:rsidR="009F4DEB">
        <w:t xml:space="preserve">contrast to the other countries, </w:t>
      </w:r>
      <w:r w:rsidR="005156DF">
        <w:t>no</w:t>
      </w:r>
      <w:r w:rsidR="009F4DEB">
        <w:t xml:space="preserve"> significant deteriorations </w:t>
      </w:r>
      <w:r w:rsidR="005156DF">
        <w:t xml:space="preserve">have occurred </w:t>
      </w:r>
      <w:r w:rsidR="009F4DEB">
        <w:t>in Norway.</w:t>
      </w:r>
      <w:r w:rsidR="008E0A0F">
        <w:t xml:space="preserve"> </w:t>
      </w:r>
      <w:r w:rsidR="009F4DEB">
        <w:t>F</w:t>
      </w:r>
      <w:r w:rsidR="001772B9">
        <w:t>or the three indicators of probl</w:t>
      </w:r>
      <w:r w:rsidR="009F4DEB">
        <w:t>ematic</w:t>
      </w:r>
      <w:r w:rsidR="008E0A0F">
        <w:t xml:space="preserve"> employment conditions </w:t>
      </w:r>
      <w:r w:rsidR="005C47CF">
        <w:t>that are possible to compare over time, the</w:t>
      </w:r>
      <w:r w:rsidR="008E0A0F">
        <w:t xml:space="preserve"> pattern is more mixed: improvement in two indicators in Norway, deterioration in two in Denmark and improvement in one and deterioration in one in Sweden (no </w:t>
      </w:r>
      <w:r w:rsidR="005C47CF">
        <w:t xml:space="preserve">significant </w:t>
      </w:r>
      <w:r w:rsidR="008E0A0F">
        <w:t xml:space="preserve">change in Finland). </w:t>
      </w:r>
      <w:r w:rsidR="005C47CF">
        <w:t xml:space="preserve">To summarise </w:t>
      </w:r>
      <w:r w:rsidR="008E0A0F">
        <w:t>the trends</w:t>
      </w:r>
      <w:r w:rsidR="005C47CF">
        <w:t xml:space="preserve"> in working and employment conditions, </w:t>
      </w:r>
      <w:r w:rsidR="008E0A0F">
        <w:t xml:space="preserve">Denmark is most negatively affected followed by Sweden </w:t>
      </w:r>
      <w:r w:rsidR="005156DF">
        <w:t xml:space="preserve">and Finland </w:t>
      </w:r>
      <w:r w:rsidR="008E0A0F">
        <w:t xml:space="preserve">while Norway </w:t>
      </w:r>
      <w:r w:rsidR="005156DF">
        <w:t>is not</w:t>
      </w:r>
      <w:r w:rsidR="008E0A0F">
        <w:t xml:space="preserve"> </w:t>
      </w:r>
      <w:r w:rsidR="00B64CFA">
        <w:t xml:space="preserve">at all (negatively) </w:t>
      </w:r>
      <w:r w:rsidR="008E0A0F">
        <w:t>affected.</w:t>
      </w:r>
    </w:p>
    <w:p w14:paraId="0234570C" w14:textId="52CB3F62" w:rsidR="003840D4" w:rsidRDefault="008E0A0F" w:rsidP="003840D4">
      <w:r>
        <w:t xml:space="preserve">If we instead focus on the </w:t>
      </w:r>
      <w:r w:rsidRPr="0078004B">
        <w:rPr>
          <w:i/>
        </w:rPr>
        <w:t xml:space="preserve">level of the problems </w:t>
      </w:r>
      <w:r>
        <w:t xml:space="preserve">and look at </w:t>
      </w:r>
      <w:r w:rsidR="003840D4" w:rsidRPr="003840D4">
        <w:t xml:space="preserve">the situation in 2015, </w:t>
      </w:r>
      <w:r w:rsidR="00B1784A">
        <w:t>Table 4</w:t>
      </w:r>
      <w:r w:rsidR="003840D4">
        <w:t xml:space="preserve"> shows that care</w:t>
      </w:r>
      <w:r w:rsidR="009D51BC">
        <w:t xml:space="preserve"> </w:t>
      </w:r>
      <w:r w:rsidR="003840D4">
        <w:t xml:space="preserve">workers in Norway are better off than </w:t>
      </w:r>
      <w:r w:rsidR="00D91DE4">
        <w:t xml:space="preserve">their counterparts in </w:t>
      </w:r>
      <w:r>
        <w:t xml:space="preserve">Denmark </w:t>
      </w:r>
      <w:r w:rsidR="003840D4">
        <w:t xml:space="preserve">in </w:t>
      </w:r>
      <w:r>
        <w:t>four of the fi</w:t>
      </w:r>
      <w:r w:rsidR="00D91DE4">
        <w:t xml:space="preserve">ve </w:t>
      </w:r>
      <w:r w:rsidR="00D91DE4" w:rsidRPr="00FD3C68">
        <w:rPr>
          <w:i/>
        </w:rPr>
        <w:t xml:space="preserve">working condition </w:t>
      </w:r>
      <w:r w:rsidR="005C47CF">
        <w:t>indicators</w:t>
      </w:r>
      <w:r w:rsidR="00D91DE4">
        <w:t xml:space="preserve">. Besides the general picture of better working conditions in Norway the picture is mixed: Swedish care workers report </w:t>
      </w:r>
      <w:r w:rsidR="00C97E9A">
        <w:t>more</w:t>
      </w:r>
      <w:r w:rsidR="00B64CFA">
        <w:t xml:space="preserve"> </w:t>
      </w:r>
      <w:r w:rsidR="00D91DE4">
        <w:t>problems with heavy work load</w:t>
      </w:r>
      <w:r w:rsidR="005156DF">
        <w:t xml:space="preserve"> than workers in the other countries</w:t>
      </w:r>
      <w:r w:rsidR="009D51BC">
        <w:t xml:space="preserve">, Finnish care workers </w:t>
      </w:r>
      <w:r w:rsidR="005156DF">
        <w:t xml:space="preserve">have more problems </w:t>
      </w:r>
      <w:r w:rsidR="009D51BC">
        <w:t>with lack of discretion and Danish care workers with lack of time to discuss work related problems with colleagues</w:t>
      </w:r>
      <w:r w:rsidR="003840D4">
        <w:t xml:space="preserve">. </w:t>
      </w:r>
    </w:p>
    <w:p w14:paraId="336D6510" w14:textId="77777777" w:rsidR="000319F5" w:rsidRDefault="00FD3C68" w:rsidP="000319F5">
      <w:r>
        <w:t xml:space="preserve">The analysis of </w:t>
      </w:r>
      <w:r w:rsidRPr="009B5CDF">
        <w:rPr>
          <w:i/>
        </w:rPr>
        <w:t>employment conditions</w:t>
      </w:r>
      <w:r>
        <w:t xml:space="preserve"> shows a quite different pattern. With </w:t>
      </w:r>
      <w:r w:rsidR="0035673B">
        <w:t>two</w:t>
      </w:r>
      <w:r>
        <w:t xml:space="preserve"> exception</w:t>
      </w:r>
      <w:r w:rsidR="0035673B">
        <w:t>s</w:t>
      </w:r>
      <w:r>
        <w:t xml:space="preserve"> (involuntary part-time in Finland</w:t>
      </w:r>
      <w:r w:rsidR="0035673B">
        <w:t xml:space="preserve"> and split shifts in Norway</w:t>
      </w:r>
      <w:r>
        <w:t xml:space="preserve">), the care workers in Denmark </w:t>
      </w:r>
      <w:r w:rsidR="0035673B">
        <w:t>report</w:t>
      </w:r>
      <w:r>
        <w:t xml:space="preserve"> considerably better employment conditions than their colleagues in the other Nordic countries. </w:t>
      </w:r>
      <w:r w:rsidR="005C47CF">
        <w:t>In</w:t>
      </w:r>
      <w:r>
        <w:t xml:space="preserve"> 2015, working fewer hours</w:t>
      </w:r>
      <w:r w:rsidR="0035673B">
        <w:t xml:space="preserve"> than</w:t>
      </w:r>
      <w:r>
        <w:t xml:space="preserve"> </w:t>
      </w:r>
      <w:r w:rsidR="0035673B">
        <w:t xml:space="preserve">preferred is </w:t>
      </w:r>
      <w:r w:rsidR="005156DF">
        <w:t>most</w:t>
      </w:r>
      <w:r w:rsidR="0035673B">
        <w:t xml:space="preserve"> a problem in Norway </w:t>
      </w:r>
      <w:r w:rsidR="00530599">
        <w:t xml:space="preserve">where </w:t>
      </w:r>
      <w:r w:rsidR="0035673B">
        <w:t xml:space="preserve">26 </w:t>
      </w:r>
      <w:r w:rsidR="00530599">
        <w:t xml:space="preserve">per cent of the workers report </w:t>
      </w:r>
      <w:r>
        <w:t>working involuntary part-time</w:t>
      </w:r>
      <w:r w:rsidR="009463FF">
        <w:t xml:space="preserve"> compared to </w:t>
      </w:r>
      <w:r w:rsidR="00530599">
        <w:t xml:space="preserve">16 per cent in Sweden, </w:t>
      </w:r>
      <w:r w:rsidR="009463FF">
        <w:t>9 per cent in Denmark</w:t>
      </w:r>
      <w:r w:rsidR="0035673B">
        <w:t xml:space="preserve"> and 4 per cent in Finland.</w:t>
      </w:r>
      <w:r w:rsidR="00FC5A86">
        <w:rPr>
          <w:rStyle w:val="FootnoteReference"/>
        </w:rPr>
        <w:footnoteReference w:id="2"/>
      </w:r>
      <w:r>
        <w:t xml:space="preserve"> </w:t>
      </w:r>
    </w:p>
    <w:p w14:paraId="118C0776" w14:textId="4AAC9FBF" w:rsidR="000319F5" w:rsidRDefault="0035673B" w:rsidP="000319F5">
      <w:r>
        <w:t xml:space="preserve">In contrast, </w:t>
      </w:r>
      <w:r w:rsidR="00FD3C68">
        <w:t>working irregular h</w:t>
      </w:r>
      <w:r w:rsidR="009B5CDF">
        <w:t xml:space="preserve">ours is most common in Finland: </w:t>
      </w:r>
      <w:r w:rsidR="00FD3C68">
        <w:t xml:space="preserve">eight in ten Finnish care workers work a combination </w:t>
      </w:r>
      <w:r>
        <w:t xml:space="preserve">of </w:t>
      </w:r>
      <w:r w:rsidR="009B5CDF">
        <w:t xml:space="preserve">three </w:t>
      </w:r>
      <w:r w:rsidR="005C47CF">
        <w:t xml:space="preserve">or four </w:t>
      </w:r>
      <w:r w:rsidR="009B5CDF">
        <w:t xml:space="preserve">shifts (weekday daytime, evenings, weekends and/or night) compared to half the workforce in Norway and Sweden </w:t>
      </w:r>
      <w:r w:rsidR="009463FF">
        <w:t>and</w:t>
      </w:r>
      <w:r w:rsidR="009B5CDF">
        <w:t xml:space="preserve"> only one in eight in Denmark.</w:t>
      </w:r>
      <w:r w:rsidR="000319F5" w:rsidRPr="000319F5">
        <w:t xml:space="preserve"> </w:t>
      </w:r>
      <w:r w:rsidR="000319F5">
        <w:t xml:space="preserve">Regular hours, i.e. working weekdays, daytime only is uncommon in the care sector in all the countries but least so in Denmark (18 per cent compared to 6-8 per cent in the other countries, not shown in the table). </w:t>
      </w:r>
      <w:r w:rsidR="000319F5" w:rsidRPr="000319F5">
        <w:t>Finland stands out in that 40 per cent o</w:t>
      </w:r>
      <w:r w:rsidR="000319F5">
        <w:t>f the workers work all four types of shifts, i.e. night shifts in combination with days and evening</w:t>
      </w:r>
      <w:r w:rsidR="00AA2C98">
        <w:t>s</w:t>
      </w:r>
      <w:r w:rsidR="000319F5">
        <w:t xml:space="preserve"> compared to between 2 and 6 per cent in the other countries (not shown in the table). </w:t>
      </w:r>
    </w:p>
    <w:p w14:paraId="40DD4BF1" w14:textId="7087F5E7" w:rsidR="00FD3C68" w:rsidRPr="00931200" w:rsidRDefault="009B5CDF" w:rsidP="003840D4">
      <w:r>
        <w:t xml:space="preserve">The </w:t>
      </w:r>
      <w:r w:rsidR="00AA2C98">
        <w:t>variation</w:t>
      </w:r>
      <w:r>
        <w:t xml:space="preserve"> between the countries </w:t>
      </w:r>
      <w:r w:rsidR="00AA2C98">
        <w:t>is also very big</w:t>
      </w:r>
      <w:r>
        <w:t xml:space="preserve"> when it comes to working split shifts – this is mainly a problem in Sweden where almost half the workforce (44%) report working split shifts compared to 2 per cent in Denmark and Norway and 9 per cent in Finland. Given the differences in the prevalence of irregular hours and split shifts, it is not surprising the Danish workers report least problems with work family balance</w:t>
      </w:r>
      <w:r w:rsidR="009463FF">
        <w:t xml:space="preserve"> (8 per cent compared to </w:t>
      </w:r>
      <w:r w:rsidR="0035673B">
        <w:t xml:space="preserve">16 per cent in Norway, </w:t>
      </w:r>
      <w:r w:rsidR="009463FF">
        <w:t>31 per cent in Finland and 39 per cent in Sweden). Finall</w:t>
      </w:r>
      <w:r w:rsidR="00C97E9A">
        <w:t>y, also worries about low pay are</w:t>
      </w:r>
      <w:r w:rsidR="009463FF">
        <w:t xml:space="preserve"> </w:t>
      </w:r>
      <w:r w:rsidR="007F19A0">
        <w:t>more</w:t>
      </w:r>
      <w:r w:rsidR="009463FF">
        <w:t xml:space="preserve"> common in Finland and </w:t>
      </w:r>
      <w:r w:rsidR="0035673B">
        <w:t>Sweden, reported by 62 and 56 per cent</w:t>
      </w:r>
      <w:r w:rsidR="005C47CF">
        <w:t xml:space="preserve"> of the workers</w:t>
      </w:r>
      <w:r w:rsidR="0035673B">
        <w:t>, respectively</w:t>
      </w:r>
      <w:r w:rsidR="005C47CF">
        <w:t>,</w:t>
      </w:r>
      <w:r w:rsidR="0035673B">
        <w:t xml:space="preserve"> compared to 38 per cent in Norway and 27 per cent in Denmark. The odds ratios reported in Table 4 </w:t>
      </w:r>
      <w:r w:rsidR="005156DF">
        <w:t>confirm</w:t>
      </w:r>
      <w:r w:rsidR="0035673B">
        <w:t xml:space="preserve"> the </w:t>
      </w:r>
      <w:r w:rsidR="00AA2C98">
        <w:t xml:space="preserve">much bigger </w:t>
      </w:r>
      <w:r w:rsidR="0035673B">
        <w:t xml:space="preserve">differences </w:t>
      </w:r>
      <w:r w:rsidR="005C47CF">
        <w:t xml:space="preserve">between the countries </w:t>
      </w:r>
      <w:r w:rsidR="0035673B">
        <w:t>in employment conditions than in working conditions.</w:t>
      </w:r>
    </w:p>
    <w:p w14:paraId="5B37F972" w14:textId="1C56D8EB" w:rsidR="00B2433F" w:rsidRPr="007F19A0" w:rsidRDefault="007F19A0" w:rsidP="00F21BAB">
      <w:pPr>
        <w:pStyle w:val="Heading2"/>
      </w:pPr>
      <w:r>
        <w:t>Discussion</w:t>
      </w:r>
    </w:p>
    <w:p w14:paraId="1B87B6F2" w14:textId="28F89BD2" w:rsidR="00891C45" w:rsidRPr="00B1784A" w:rsidRDefault="00891C45" w:rsidP="00891C45">
      <w:r w:rsidRPr="004148D7">
        <w:t xml:space="preserve">As we </w:t>
      </w:r>
      <w:r>
        <w:t xml:space="preserve">analyse both working conditions and employment conditions, and </w:t>
      </w:r>
      <w:r w:rsidRPr="004148D7">
        <w:t>compare both trends and levels between the countries the picture is a bit comple</w:t>
      </w:r>
      <w:r>
        <w:t xml:space="preserve">x. However, the most important results are that the working conditions have deteriorated in all the countries except for Norway, and that the employment conditions are considerably better in Denmark than in the other three countries. </w:t>
      </w:r>
    </w:p>
    <w:p w14:paraId="63A25988" w14:textId="2347C38B" w:rsidR="007F19A0" w:rsidRDefault="00A7146C" w:rsidP="00B2433F">
      <w:r>
        <w:t>Th</w:t>
      </w:r>
      <w:r w:rsidR="00B44689">
        <w:t>e following is a</w:t>
      </w:r>
      <w:r w:rsidR="007F19A0" w:rsidRPr="007F19A0">
        <w:t xml:space="preserve"> preliminary interpretation of </w:t>
      </w:r>
      <w:r w:rsidR="00892699">
        <w:t>the</w:t>
      </w:r>
      <w:r w:rsidR="0023143C">
        <w:t xml:space="preserve"> findings.</w:t>
      </w:r>
    </w:p>
    <w:p w14:paraId="20A3B3C0" w14:textId="77777777" w:rsidR="00892699" w:rsidRDefault="007F19A0" w:rsidP="00B2433F">
      <w:r>
        <w:t xml:space="preserve">We </w:t>
      </w:r>
      <w:r w:rsidR="00892699">
        <w:t>believe that</w:t>
      </w:r>
      <w:r>
        <w:t xml:space="preserve"> the deterioration of </w:t>
      </w:r>
      <w:r w:rsidRPr="00652C9D">
        <w:rPr>
          <w:i/>
        </w:rPr>
        <w:t>working conditions</w:t>
      </w:r>
      <w:r>
        <w:t xml:space="preserve"> in Denmark, Finland and Sweden but not in Norway </w:t>
      </w:r>
      <w:r w:rsidR="00892699">
        <w:t xml:space="preserve">can be related </w:t>
      </w:r>
      <w:r>
        <w:t xml:space="preserve">to the fact that Norway </w:t>
      </w:r>
      <w:r w:rsidR="00892699">
        <w:t>has been</w:t>
      </w:r>
      <w:r>
        <w:t xml:space="preserve"> much less affected by de-universalising trends, </w:t>
      </w:r>
      <w:r w:rsidR="00891C45">
        <w:t xml:space="preserve">in particular by marketization and service cutbacks. </w:t>
      </w:r>
      <w:r w:rsidR="00F21BAB">
        <w:t xml:space="preserve">The generosity of the </w:t>
      </w:r>
      <w:r w:rsidR="00B44689">
        <w:t xml:space="preserve">Norwegian </w:t>
      </w:r>
      <w:r w:rsidR="00F21BAB">
        <w:t>welfare state and the resilience to NPM trends</w:t>
      </w:r>
      <w:r w:rsidR="00891C45">
        <w:t xml:space="preserve"> seem to </w:t>
      </w:r>
      <w:r w:rsidR="00B44689">
        <w:t xml:space="preserve">have </w:t>
      </w:r>
      <w:r w:rsidR="00891C45">
        <w:t>protect</w:t>
      </w:r>
      <w:r w:rsidR="00B44689">
        <w:t>ed</w:t>
      </w:r>
      <w:r w:rsidR="00891C45">
        <w:t xml:space="preserve"> the workers</w:t>
      </w:r>
      <w:r w:rsidR="00B44689">
        <w:t xml:space="preserve"> against the negative changes in working conditions that have affected the workers in the other three countries.</w:t>
      </w:r>
      <w:r w:rsidR="00891C45">
        <w:t xml:space="preserve"> </w:t>
      </w:r>
    </w:p>
    <w:p w14:paraId="002521E1" w14:textId="78405FCF" w:rsidR="00A7146C" w:rsidRDefault="00892699" w:rsidP="00B2433F">
      <w:pPr>
        <w:rPr>
          <w:lang w:val="en-US"/>
        </w:rPr>
      </w:pPr>
      <w:r>
        <w:t xml:space="preserve">But why </w:t>
      </w:r>
      <w:r w:rsidR="00CF7954">
        <w:t>do</w:t>
      </w:r>
      <w:r>
        <w:t xml:space="preserve"> Danish care workers report the strongest increase in working condition problems? One reason could be that Denmark has seen the sharpest decline in service </w:t>
      </w:r>
      <w:r w:rsidR="00B46B41">
        <w:t>coverage</w:t>
      </w:r>
      <w:r w:rsidR="005A3080">
        <w:t xml:space="preserve"> during the period under study</w:t>
      </w:r>
      <w:r w:rsidR="00B46B41">
        <w:t>;</w:t>
      </w:r>
      <w:r w:rsidR="009F2B91">
        <w:t xml:space="preserve"> another reason could be the comparatively strong impact of market reforms in home care in recent years. Rostgaard (201</w:t>
      </w:r>
      <w:r w:rsidR="00C97E9A">
        <w:t>8</w:t>
      </w:r>
      <w:r w:rsidR="009F2B91">
        <w:t xml:space="preserve">) has shown that Danish home-care workers in the for-profit sector report more work-related problems than </w:t>
      </w:r>
      <w:r w:rsidR="005A3080">
        <w:t xml:space="preserve">do publicly employed home-care </w:t>
      </w:r>
      <w:r w:rsidR="004A497C">
        <w:t xml:space="preserve">workers. </w:t>
      </w:r>
      <w:r w:rsidR="004A497C">
        <w:rPr>
          <w:lang w:val="en-US"/>
        </w:rPr>
        <w:t>Privately employed home-</w:t>
      </w:r>
      <w:r w:rsidR="004A497C" w:rsidRPr="000366A3">
        <w:rPr>
          <w:lang w:val="en-US"/>
        </w:rPr>
        <w:t>care workers</w:t>
      </w:r>
      <w:r w:rsidR="00C97E9A">
        <w:rPr>
          <w:lang w:val="en-US"/>
        </w:rPr>
        <w:t xml:space="preserve"> report </w:t>
      </w:r>
      <w:r w:rsidR="004A497C">
        <w:rPr>
          <w:lang w:val="en-US"/>
        </w:rPr>
        <w:t>heavier work load, less support from managers and less</w:t>
      </w:r>
      <w:r w:rsidR="004A497C" w:rsidRPr="000366A3">
        <w:rPr>
          <w:lang w:val="en-US"/>
        </w:rPr>
        <w:t xml:space="preserve"> time to discuss their work with colleagues</w:t>
      </w:r>
      <w:r w:rsidR="0023143C">
        <w:rPr>
          <w:lang w:val="en-US"/>
        </w:rPr>
        <w:t xml:space="preserve">, and Rostgaard </w:t>
      </w:r>
      <w:r w:rsidR="0023143C">
        <w:t>concludes that “(u)</w:t>
      </w:r>
      <w:r w:rsidR="0023143C" w:rsidRPr="00DD0FD2">
        <w:rPr>
          <w:lang w:val="en-US"/>
        </w:rPr>
        <w:t>pholding the consumer choice for the user thus comes at a price for the employee, at least under the present regulation and condition of the free choice</w:t>
      </w:r>
      <w:r w:rsidR="0023143C">
        <w:rPr>
          <w:lang w:val="en-US"/>
        </w:rPr>
        <w:t xml:space="preserve">” (ibid. p X). </w:t>
      </w:r>
      <w:r w:rsidR="004A497C">
        <w:rPr>
          <w:lang w:val="en-US"/>
        </w:rPr>
        <w:t xml:space="preserve"> The</w:t>
      </w:r>
      <w:r w:rsidR="0023143C">
        <w:rPr>
          <w:lang w:val="en-US"/>
        </w:rPr>
        <w:t xml:space="preserve"> fairly strong</w:t>
      </w:r>
      <w:r w:rsidR="004A497C">
        <w:rPr>
          <w:lang w:val="en-US"/>
        </w:rPr>
        <w:t xml:space="preserve"> increase</w:t>
      </w:r>
      <w:r w:rsidR="005A3080" w:rsidRPr="005A3080">
        <w:rPr>
          <w:lang w:val="en-US"/>
        </w:rPr>
        <w:t xml:space="preserve"> </w:t>
      </w:r>
      <w:r w:rsidR="005A3080">
        <w:rPr>
          <w:lang w:val="en-US"/>
        </w:rPr>
        <w:t>in Denmark</w:t>
      </w:r>
      <w:r w:rsidR="004A497C">
        <w:rPr>
          <w:lang w:val="en-US"/>
        </w:rPr>
        <w:t xml:space="preserve"> of for-profit home care </w:t>
      </w:r>
      <w:r w:rsidR="0023143C">
        <w:rPr>
          <w:lang w:val="en-US"/>
        </w:rPr>
        <w:t xml:space="preserve">in recent years </w:t>
      </w:r>
      <w:r w:rsidR="004A497C">
        <w:rPr>
          <w:lang w:val="en-US"/>
        </w:rPr>
        <w:t>may therefore partially explain the strong increase of work-related problems</w:t>
      </w:r>
      <w:r w:rsidR="0023143C">
        <w:rPr>
          <w:lang w:val="en-US"/>
        </w:rPr>
        <w:t>.</w:t>
      </w:r>
      <w:r w:rsidR="00B64F14">
        <w:rPr>
          <w:lang w:val="en-US"/>
        </w:rPr>
        <w:t xml:space="preserve"> </w:t>
      </w:r>
    </w:p>
    <w:p w14:paraId="46CDABE4" w14:textId="6196BFBF" w:rsidR="00CF7954" w:rsidRDefault="00CF7954" w:rsidP="00B2433F">
      <w:r>
        <w:rPr>
          <w:lang w:val="en-US"/>
        </w:rPr>
        <w:t xml:space="preserve">The work-related problem that has increased the most is lack of discretion. </w:t>
      </w:r>
      <w:r w:rsidR="001F56C7">
        <w:rPr>
          <w:lang w:val="en-US"/>
        </w:rPr>
        <w:t>In all the countries except for Norway, the</w:t>
      </w:r>
      <w:r>
        <w:rPr>
          <w:lang w:val="en-US"/>
        </w:rPr>
        <w:t xml:space="preserve"> increase is much stronger in home care than in residential care</w:t>
      </w:r>
      <w:r w:rsidR="001F56C7">
        <w:rPr>
          <w:lang w:val="en-US"/>
        </w:rPr>
        <w:t xml:space="preserve"> </w:t>
      </w:r>
      <w:r>
        <w:rPr>
          <w:lang w:val="en-US"/>
        </w:rPr>
        <w:t>(not shown</w:t>
      </w:r>
      <w:r w:rsidRPr="00877271">
        <w:t>)</w:t>
      </w:r>
      <w:r>
        <w:t xml:space="preserve">. This </w:t>
      </w:r>
      <w:r w:rsidRPr="00877271">
        <w:t xml:space="preserve">can be related to the </w:t>
      </w:r>
      <w:r>
        <w:t xml:space="preserve">fact that the </w:t>
      </w:r>
      <w:r w:rsidRPr="00877271">
        <w:t xml:space="preserve">impact of NPM </w:t>
      </w:r>
      <w:r w:rsidR="00B46B41">
        <w:t>with</w:t>
      </w:r>
      <w:r w:rsidR="005A3080">
        <w:t xml:space="preserve"> detailed steering and </w:t>
      </w:r>
      <w:r w:rsidRPr="00877271">
        <w:t>increasingly predefined tasks</w:t>
      </w:r>
      <w:r w:rsidR="00104DBE">
        <w:t xml:space="preserve"> </w:t>
      </w:r>
      <w:r w:rsidR="005A3080">
        <w:t>has affected home care</w:t>
      </w:r>
      <w:r w:rsidR="00B46B41">
        <w:t xml:space="preserve"> more than residential care. In all the countries </w:t>
      </w:r>
      <w:r w:rsidR="005A3080">
        <w:t>there has been a considerable increase in</w:t>
      </w:r>
      <w:r w:rsidR="00B46B41">
        <w:t xml:space="preserve"> the number of </w:t>
      </w:r>
      <w:r w:rsidR="00090D0C">
        <w:t xml:space="preserve">visits </w:t>
      </w:r>
      <w:r w:rsidR="00B46B41">
        <w:t xml:space="preserve">a home-care worker </w:t>
      </w:r>
      <w:r w:rsidR="005A3080">
        <w:t xml:space="preserve">is </w:t>
      </w:r>
      <w:r w:rsidR="00090D0C">
        <w:t xml:space="preserve">doing </w:t>
      </w:r>
      <w:r w:rsidR="00B46B41">
        <w:t>during a working day</w:t>
      </w:r>
      <w:r w:rsidR="00090D0C">
        <w:t>,</w:t>
      </w:r>
      <w:r w:rsidR="003C1778">
        <w:t xml:space="preserve"> which can be related to the decline of residential care and increasing care needs among home-care users</w:t>
      </w:r>
      <w:r w:rsidR="000F6BC8">
        <w:t>. In 2015 a home-care worker makes</w:t>
      </w:r>
      <w:r w:rsidR="00090D0C">
        <w:t xml:space="preserve"> on average between</w:t>
      </w:r>
      <w:r w:rsidR="000F6BC8">
        <w:t xml:space="preserve"> 11 (Finland) and 15 visits during a</w:t>
      </w:r>
      <w:r w:rsidR="005A3080">
        <w:t>n</w:t>
      </w:r>
      <w:r w:rsidR="000F6BC8">
        <w:t xml:space="preserve"> ordinary daytime workday </w:t>
      </w:r>
      <w:r w:rsidR="00B46B41">
        <w:t>(</w:t>
      </w:r>
      <w:r w:rsidR="00514C31">
        <w:t>Kröger et al</w:t>
      </w:r>
      <w:r w:rsidR="000F6BC8">
        <w:t xml:space="preserve"> 2018). </w:t>
      </w:r>
      <w:r w:rsidR="000F6BC8" w:rsidRPr="00A51368">
        <w:t xml:space="preserve">The </w:t>
      </w:r>
      <w:r w:rsidR="005A3080" w:rsidRPr="00A51368">
        <w:t xml:space="preserve">many </w:t>
      </w:r>
      <w:r w:rsidR="000F6BC8" w:rsidRPr="00A51368">
        <w:t xml:space="preserve">tasks to be carried out during </w:t>
      </w:r>
      <w:r w:rsidR="005A3080" w:rsidRPr="00A51368">
        <w:t xml:space="preserve">these </w:t>
      </w:r>
      <w:r w:rsidR="000F6BC8" w:rsidRPr="00A51368">
        <w:t>short visits are increasingly strictly predefined</w:t>
      </w:r>
      <w:r w:rsidR="00A51368" w:rsidRPr="0050645E">
        <w:t>,</w:t>
      </w:r>
      <w:r w:rsidR="000F6BC8" w:rsidRPr="00A51368">
        <w:t xml:space="preserve"> which leaves the worker with very limited scope to adjust to the changing and different situation of each user. </w:t>
      </w:r>
    </w:p>
    <w:p w14:paraId="2211E8AC" w14:textId="01B3075D" w:rsidR="009114E7" w:rsidRDefault="00514C31" w:rsidP="00B2433F">
      <w:r>
        <w:t>The reason why</w:t>
      </w:r>
      <w:r w:rsidR="009114E7">
        <w:t xml:space="preserve"> </w:t>
      </w:r>
      <w:r w:rsidR="005D738C">
        <w:t xml:space="preserve">lack of discretion </w:t>
      </w:r>
      <w:r w:rsidR="005A3080">
        <w:t>is a more common problem in</w:t>
      </w:r>
      <w:r w:rsidR="005D738C">
        <w:t xml:space="preserve"> Finland </w:t>
      </w:r>
      <w:r w:rsidR="005A3080">
        <w:t>and</w:t>
      </w:r>
      <w:r w:rsidR="001F56C7">
        <w:t xml:space="preserve"> Norway </w:t>
      </w:r>
      <w:r w:rsidR="005D738C">
        <w:t>could be related to</w:t>
      </w:r>
      <w:r w:rsidR="001F56C7">
        <w:t xml:space="preserve"> the fact that in contrast to Denmark and Sweden</w:t>
      </w:r>
      <w:r w:rsidR="004C7B89">
        <w:t xml:space="preserve"> (where home care workers report more problems than residential care workers)</w:t>
      </w:r>
      <w:r w:rsidR="001F56C7">
        <w:t>, in Finland and Norway this is a problem to the same extent in home care and in residential care (not shown). In the case of Finland, this could in turn be related to</w:t>
      </w:r>
      <w:r w:rsidR="005D738C">
        <w:t xml:space="preserve"> </w:t>
      </w:r>
      <w:r w:rsidR="0023143C">
        <w:t xml:space="preserve">the findings by </w:t>
      </w:r>
      <w:r w:rsidR="005D738C">
        <w:t>Anttila et al (2018) that Taylorist forms of work organisation (</w:t>
      </w:r>
      <w:r w:rsidR="001F56C7">
        <w:t xml:space="preserve">standardised tasks, </w:t>
      </w:r>
      <w:r w:rsidR="005D738C">
        <w:t xml:space="preserve">formal job descriptions and </w:t>
      </w:r>
      <w:r w:rsidR="001F56C7">
        <w:t xml:space="preserve">strict </w:t>
      </w:r>
      <w:r w:rsidR="005D738C">
        <w:t>rules) are most common in the Finnish public sector and least common in Denmark, with Sweden in between</w:t>
      </w:r>
      <w:r w:rsidR="0023143C">
        <w:t xml:space="preserve"> –  a “ranking” in line with the findings in Table 3. </w:t>
      </w:r>
      <w:r w:rsidR="005D738C">
        <w:t>As Norway was</w:t>
      </w:r>
      <w:r w:rsidR="0023143C">
        <w:t xml:space="preserve"> not included in Anttila et al’s study</w:t>
      </w:r>
      <w:r w:rsidR="005D738C">
        <w:t xml:space="preserve">, we do not know whether </w:t>
      </w:r>
      <w:r w:rsidR="005A3080">
        <w:t xml:space="preserve">Norwegian </w:t>
      </w:r>
      <w:r w:rsidR="005D738C">
        <w:t xml:space="preserve">public sector workers in </w:t>
      </w:r>
      <w:r w:rsidR="005A3080">
        <w:t>general</w:t>
      </w:r>
      <w:r w:rsidR="005D738C">
        <w:t xml:space="preserve"> report more Taylorist work – however, in our study </w:t>
      </w:r>
      <w:r w:rsidR="0023143C">
        <w:t xml:space="preserve">this seems to be a clear problem in Norwegian eldercare: lack of discretion is the only working condition problem where the situation in Norway is worse than in Denmark. </w:t>
      </w:r>
    </w:p>
    <w:p w14:paraId="7E37DDD5" w14:textId="26AB1AFE" w:rsidR="00DA531A" w:rsidRDefault="00DA531A" w:rsidP="00DA531A">
      <w:r>
        <w:t>As Finland spends so much less on eldercare services one might have expected Finnish care workers to rep</w:t>
      </w:r>
      <w:r w:rsidR="00C963C5">
        <w:t>ort most work-related problems, for instance heavier workload and more feelings of inadequacy than workers in the other countries. Yet, a</w:t>
      </w:r>
      <w:r>
        <w:t xml:space="preserve">mong our indicators, </w:t>
      </w:r>
      <w:r w:rsidR="00C963C5">
        <w:t>Finnish workers are</w:t>
      </w:r>
      <w:r>
        <w:t xml:space="preserve"> </w:t>
      </w:r>
      <w:r w:rsidR="001F56C7">
        <w:t xml:space="preserve">only </w:t>
      </w:r>
      <w:r w:rsidR="00C963C5">
        <w:t xml:space="preserve">worse off regarding </w:t>
      </w:r>
      <w:r>
        <w:t xml:space="preserve">the possibility to affect the daily work, as just has been discussed. However, there are indications that the </w:t>
      </w:r>
      <w:r w:rsidR="00C963C5">
        <w:t>much lower genero</w:t>
      </w:r>
      <w:r>
        <w:t>s</w:t>
      </w:r>
      <w:r w:rsidR="00C963C5">
        <w:t>ity of the</w:t>
      </w:r>
      <w:r>
        <w:t xml:space="preserve"> Finish welfare state has negative consequences for the worker. The staffing ratio in Finnish nursing homes is considerably lower tha</w:t>
      </w:r>
      <w:r w:rsidR="00C963C5">
        <w:t>n in the other Nordic countries</w:t>
      </w:r>
      <w:r>
        <w:t xml:space="preserve"> and Finnish care workers are much more worried about their own and the residents’ health due to low staffing in both home-based and in residen</w:t>
      </w:r>
      <w:r w:rsidR="00C963C5">
        <w:t xml:space="preserve">tial care (Kröger et al 2018).  </w:t>
      </w:r>
      <w:r w:rsidR="001F56C7">
        <w:t xml:space="preserve">Maybe the fact that Finnish care workers have considerably higher training level serves as </w:t>
      </w:r>
      <w:r w:rsidR="00652C9D">
        <w:t>a protection</w:t>
      </w:r>
      <w:r w:rsidR="00514C31">
        <w:t xml:space="preserve"> against feeling inadequate</w:t>
      </w:r>
      <w:r w:rsidR="00652C9D">
        <w:t>, as does the fact that they report more collegial support than</w:t>
      </w:r>
      <w:r w:rsidR="00C963C5">
        <w:t xml:space="preserve"> workers in</w:t>
      </w:r>
      <w:r w:rsidR="00652C9D">
        <w:t xml:space="preserve"> the other countries.</w:t>
      </w:r>
    </w:p>
    <w:p w14:paraId="17E84FEB" w14:textId="20D40D94" w:rsidR="00C963C5" w:rsidRDefault="00652C9D" w:rsidP="00652C9D">
      <w:r>
        <w:t xml:space="preserve">If we turn to the </w:t>
      </w:r>
      <w:r w:rsidRPr="00FF3C47">
        <w:rPr>
          <w:i/>
        </w:rPr>
        <w:t xml:space="preserve">employment </w:t>
      </w:r>
      <w:r w:rsidR="00FC5A86" w:rsidRPr="00FF3C47">
        <w:rPr>
          <w:i/>
        </w:rPr>
        <w:t>conditions,</w:t>
      </w:r>
      <w:r w:rsidRPr="00FF3C47">
        <w:rPr>
          <w:i/>
        </w:rPr>
        <w:t xml:space="preserve"> </w:t>
      </w:r>
      <w:r>
        <w:t xml:space="preserve">we have noted that there </w:t>
      </w:r>
      <w:r w:rsidR="00FE62F8">
        <w:t>have been</w:t>
      </w:r>
      <w:r>
        <w:t xml:space="preserve"> </w:t>
      </w:r>
      <w:r w:rsidR="00FE62F8">
        <w:t xml:space="preserve">fewer </w:t>
      </w:r>
      <w:r>
        <w:t xml:space="preserve">changes over time – neither </w:t>
      </w:r>
      <w:r w:rsidR="00C963C5">
        <w:t xml:space="preserve">to the better, nor to the worse. The fact that there have been so few improvements </w:t>
      </w:r>
      <w:r w:rsidR="00A51368">
        <w:t xml:space="preserve">in </w:t>
      </w:r>
      <w:r w:rsidR="00C963C5">
        <w:t xml:space="preserve">the employment conditions is remarkable given that national and local politicians in all the countries increasingly express worries about how to recruit care workers </w:t>
      </w:r>
      <w:r w:rsidR="00A51368">
        <w:t>to cater fo</w:t>
      </w:r>
      <w:r w:rsidR="00514C31">
        <w:t>r</w:t>
      </w:r>
      <w:r w:rsidR="00A51368">
        <w:t xml:space="preserve"> the increasing needs of an </w:t>
      </w:r>
      <w:r w:rsidR="00C963C5">
        <w:t>ageing</w:t>
      </w:r>
      <w:r w:rsidR="00A51368">
        <w:t xml:space="preserve"> population</w:t>
      </w:r>
      <w:r w:rsidR="00C963C5">
        <w:t>.</w:t>
      </w:r>
    </w:p>
    <w:p w14:paraId="40C8C02A" w14:textId="1A75711F" w:rsidR="00FC5A86" w:rsidRDefault="000412DD" w:rsidP="00652C9D">
      <w:r>
        <w:t xml:space="preserve">Further, with focus on employment conditions, </w:t>
      </w:r>
      <w:r w:rsidR="00652C9D">
        <w:t xml:space="preserve">the image of the Norwegian welfare state is less rosy. </w:t>
      </w:r>
      <w:r w:rsidR="00F21BAB" w:rsidRPr="00F21BAB">
        <w:t>The high prevalence of short part-ti</w:t>
      </w:r>
      <w:r w:rsidR="00F21BAB">
        <w:t>me employment and the high proportion repo</w:t>
      </w:r>
      <w:r w:rsidR="00F21BAB" w:rsidRPr="00F21BAB">
        <w:t>rting wor</w:t>
      </w:r>
      <w:r w:rsidR="00F21BAB">
        <w:t>king involuntary part-time i</w:t>
      </w:r>
      <w:r w:rsidR="00F21BAB" w:rsidRPr="00F21BAB">
        <w:t xml:space="preserve">n Norway </w:t>
      </w:r>
      <w:r w:rsidR="00F21BAB">
        <w:t xml:space="preserve">suggest that not even the most generous </w:t>
      </w:r>
      <w:r>
        <w:t>Nordi</w:t>
      </w:r>
      <w:r w:rsidR="0090112C">
        <w:t xml:space="preserve">c </w:t>
      </w:r>
      <w:r w:rsidR="00F21BAB">
        <w:t xml:space="preserve">welfare </w:t>
      </w:r>
      <w:r>
        <w:t>state treats</w:t>
      </w:r>
      <w:r w:rsidR="00FE62F8">
        <w:t xml:space="preserve"> care workers on par with the rest of the work force</w:t>
      </w:r>
      <w:r w:rsidR="00F21BAB">
        <w:t xml:space="preserve">. </w:t>
      </w:r>
      <w:r w:rsidR="00FC5A86">
        <w:t xml:space="preserve">The right to full-time work is definitely an unreached goal for care workers in Norway – even after 10 years’ experience of care work one in five Norwegian care workers report that they want to </w:t>
      </w:r>
      <w:r>
        <w:t>work</w:t>
      </w:r>
      <w:r w:rsidR="00FC5A86">
        <w:t xml:space="preserve"> more hours (compared to 10% in Sweden, 6% in Denmark and less than 2% in Finland).</w:t>
      </w:r>
    </w:p>
    <w:p w14:paraId="62317165" w14:textId="0ED071B9" w:rsidR="007F19A0" w:rsidRDefault="00FE62F8" w:rsidP="00652C9D">
      <w:r>
        <w:t xml:space="preserve">However, Norway is certainly not the only country where care workers have problematic employment conditions: irregular hours are most common in Finland </w:t>
      </w:r>
      <w:r w:rsidR="00066E36">
        <w:t>while</w:t>
      </w:r>
      <w:r>
        <w:t xml:space="preserve"> split shift is more or less an entirely Swedish phenomenon, and Swedish workers report most problems with combining working hours and their family lives. </w:t>
      </w:r>
      <w:r w:rsidR="0090112C">
        <w:t xml:space="preserve">Instead the country to look at as an example seems to be Denmark where involuntary part-time, irregular hours, split shifts, worries about pay and problems combining work and family life seem to be much less of an issue compared with the other countries (with two small exceptions as we saw in Table 4). </w:t>
      </w:r>
    </w:p>
    <w:p w14:paraId="3B69D9C9" w14:textId="22C13582" w:rsidR="0090112C" w:rsidRDefault="0090112C" w:rsidP="00652C9D">
      <w:r>
        <w:t xml:space="preserve">There are no indications that </w:t>
      </w:r>
      <w:r w:rsidR="000412DD">
        <w:t xml:space="preserve">older people in </w:t>
      </w:r>
      <w:r>
        <w:t xml:space="preserve">Denmark </w:t>
      </w:r>
      <w:r w:rsidR="000412DD">
        <w:t xml:space="preserve">receive less care around the clock than in the other countries </w:t>
      </w:r>
      <w:r>
        <w:t>(which could have explained why fewer work irregular hours</w:t>
      </w:r>
      <w:r w:rsidR="00FE62F8">
        <w:t xml:space="preserve"> or split shifts). </w:t>
      </w:r>
      <w:r w:rsidR="000B4E57">
        <w:t>Neither is there more 24/7 care</w:t>
      </w:r>
      <w:r w:rsidR="000412DD">
        <w:t xml:space="preserve"> provided</w:t>
      </w:r>
      <w:r w:rsidR="000B4E57">
        <w:t xml:space="preserve"> in Finland where eight in ten care workers work three shifts or more. The fact that </w:t>
      </w:r>
      <w:r w:rsidR="000319F5">
        <w:t xml:space="preserve">care has to be provided in daytime as well as in evenings and nights does not have to imply that the same care worker has to work these different times of the day. </w:t>
      </w:r>
      <w:r w:rsidR="000412DD">
        <w:t>The</w:t>
      </w:r>
      <w:r w:rsidR="000319F5">
        <w:t xml:space="preserve"> difference between Denmark and the other Nordic countries </w:t>
      </w:r>
      <w:r w:rsidR="000412DD">
        <w:t xml:space="preserve">seems to be that different shifts are carried out by different workers – some work only daytime, others only evenings etc. Interestingly, there seems to be a different </w:t>
      </w:r>
      <w:r>
        <w:t xml:space="preserve">way </w:t>
      </w:r>
      <w:r w:rsidR="006F1A9D">
        <w:t>to</w:t>
      </w:r>
      <w:r>
        <w:t xml:space="preserve"> </w:t>
      </w:r>
      <w:r w:rsidR="00FE62F8">
        <w:t xml:space="preserve">organise </w:t>
      </w:r>
      <w:r w:rsidR="00FF3C47">
        <w:t>the working hours</w:t>
      </w:r>
      <w:r w:rsidR="006F1A9D">
        <w:t xml:space="preserve"> in the </w:t>
      </w:r>
      <w:r w:rsidR="000412DD">
        <w:t xml:space="preserve">Danish </w:t>
      </w:r>
      <w:r w:rsidR="006F1A9D">
        <w:t>labour market</w:t>
      </w:r>
      <w:r w:rsidR="000412DD">
        <w:t xml:space="preserve"> generally</w:t>
      </w:r>
      <w:r w:rsidR="006F1A9D">
        <w:t>, not only in care work.</w:t>
      </w:r>
      <w:r w:rsidR="00FF3C47">
        <w:t xml:space="preserve"> Shift work seems to be much less common in the Danish labour market compared to the other Nordic countries. According to the most recent European Working Condition Survey from 2015, 24 per cent of women in Sweden and 27 per cent of women in Finland </w:t>
      </w:r>
      <w:r w:rsidR="000412DD">
        <w:t>work</w:t>
      </w:r>
      <w:r w:rsidR="006F1A9D">
        <w:t xml:space="preserve"> some kind of</w:t>
      </w:r>
      <w:r w:rsidR="00FF3C47">
        <w:t xml:space="preserve"> </w:t>
      </w:r>
      <w:r w:rsidR="006F1A9D">
        <w:t xml:space="preserve">shift work </w:t>
      </w:r>
      <w:r w:rsidR="000412DD">
        <w:t xml:space="preserve">(different hours in different days) </w:t>
      </w:r>
      <w:r w:rsidR="00FF3C47">
        <w:t>compared to only 6 per cent of women in Denmark (Eurofound 2017</w:t>
      </w:r>
      <w:r w:rsidR="00911737">
        <w:t>a</w:t>
      </w:r>
      <w:r w:rsidR="00FF3C47">
        <w:t xml:space="preserve">: 31; Norway </w:t>
      </w:r>
      <w:r w:rsidR="00FE62F8">
        <w:t xml:space="preserve">was </w:t>
      </w:r>
      <w:r w:rsidR="00FF3C47">
        <w:t xml:space="preserve">not included in the study). </w:t>
      </w:r>
      <w:r w:rsidR="006F1A9D">
        <w:t>As we have found that half of the Nordic care workers</w:t>
      </w:r>
      <w:r w:rsidR="00FE62F8">
        <w:t xml:space="preserve"> (Table 1) </w:t>
      </w:r>
      <w:r w:rsidR="00FB47DA">
        <w:t>work</w:t>
      </w:r>
      <w:r w:rsidR="006F1A9D">
        <w:t xml:space="preserve"> weekdays and weekends</w:t>
      </w:r>
      <w:r w:rsidR="000B4E57">
        <w:t>, and</w:t>
      </w:r>
      <w:r w:rsidR="006F1A9D">
        <w:t xml:space="preserve"> daytime as well as in</w:t>
      </w:r>
      <w:r w:rsidR="00FB47DA">
        <w:t xml:space="preserve"> evenings </w:t>
      </w:r>
      <w:r w:rsidR="006F1A9D">
        <w:t>and sometimes night</w:t>
      </w:r>
      <w:r w:rsidR="000B4E57">
        <w:t>s</w:t>
      </w:r>
      <w:r w:rsidR="006F1A9D">
        <w:t xml:space="preserve">, irregular hours is clearly more common in care work than in the rest of the labour market, but Denmark stands out both in our data and in Eurofound’s study. </w:t>
      </w:r>
    </w:p>
    <w:p w14:paraId="69E45E63" w14:textId="150224FB" w:rsidR="00561CE8" w:rsidRDefault="00277522" w:rsidP="00BA0F8B">
      <w:r>
        <w:t xml:space="preserve">There is solid evidence that </w:t>
      </w:r>
      <w:r w:rsidR="00B371B3">
        <w:t>i</w:t>
      </w:r>
      <w:r w:rsidR="006F1A9D">
        <w:t>rr</w:t>
      </w:r>
      <w:r w:rsidR="00B371B3">
        <w:t>egular hours</w:t>
      </w:r>
      <w:r w:rsidR="00C9127E">
        <w:t xml:space="preserve"> (including split shifts)</w:t>
      </w:r>
      <w:r w:rsidR="00B371B3">
        <w:t xml:space="preserve"> ha</w:t>
      </w:r>
      <w:r>
        <w:t>ve</w:t>
      </w:r>
      <w:r w:rsidR="00B371B3">
        <w:t xml:space="preserve"> </w:t>
      </w:r>
      <w:r w:rsidR="006F1A9D">
        <w:t xml:space="preserve">negative </w:t>
      </w:r>
      <w:r w:rsidR="00AD2AC2">
        <w:t>consequences for workers’ health and well-being</w:t>
      </w:r>
      <w:r w:rsidR="000412DD">
        <w:t xml:space="preserve"> </w:t>
      </w:r>
      <w:r w:rsidR="00AD2AC2">
        <w:t xml:space="preserve">(see e.g. </w:t>
      </w:r>
      <w:r w:rsidR="00CE6826">
        <w:t xml:space="preserve">Anttila et al 2015; </w:t>
      </w:r>
      <w:r w:rsidR="00AD2AC2">
        <w:t xml:space="preserve">Eurofound </w:t>
      </w:r>
      <w:r>
        <w:t>2019</w:t>
      </w:r>
      <w:r w:rsidR="00AD2AC2">
        <w:t>)</w:t>
      </w:r>
      <w:r>
        <w:t xml:space="preserve">. </w:t>
      </w:r>
      <w:r w:rsidR="00BA0F8B">
        <w:t>In particular, there is a strong correlation between predictable and regular hours on one hand and good work-family balance on the other. Eurofound (2017</w:t>
      </w:r>
      <w:r w:rsidR="00911737">
        <w:t>b</w:t>
      </w:r>
      <w:r w:rsidR="00BA0F8B">
        <w:t>:</w:t>
      </w:r>
      <w:r w:rsidR="00561CE8">
        <w:t>63</w:t>
      </w:r>
      <w:r w:rsidR="00BA0F8B">
        <w:t>) summaries t</w:t>
      </w:r>
      <w:r w:rsidR="00035E49">
        <w:t>hi</w:t>
      </w:r>
      <w:r w:rsidR="00CE6826">
        <w:t>s relationship: “</w:t>
      </w:r>
      <w:r w:rsidR="00BA0F8B">
        <w:t>High regularity – working the same number of hours every day, and hours and days every week, along with fixed starting and finishing times – is associated with a good work–life balance: workers whose schedules are regular are almost 2.5 times more likely to report a good fit between work and private life.</w:t>
      </w:r>
      <w:r w:rsidR="00CE6826">
        <w:t>”</w:t>
      </w:r>
    </w:p>
    <w:p w14:paraId="3F65C64E" w14:textId="4FB43A44" w:rsidR="00DD18F1" w:rsidRDefault="00C9127E" w:rsidP="00652C9D">
      <w:r>
        <w:t>Given that our study shows that irregular hours are much more common in care work</w:t>
      </w:r>
      <w:r w:rsidR="00CE6826">
        <w:t xml:space="preserve"> than in</w:t>
      </w:r>
      <w:r w:rsidR="000412DD">
        <w:t xml:space="preserve"> the workforce in</w:t>
      </w:r>
      <w:r w:rsidR="002148F5">
        <w:t xml:space="preserve"> general, </w:t>
      </w:r>
      <w:r w:rsidR="000412DD">
        <w:t xml:space="preserve">with the exception of </w:t>
      </w:r>
      <w:r>
        <w:t>Denmark</w:t>
      </w:r>
      <w:r w:rsidR="002148F5">
        <w:t>,</w:t>
      </w:r>
      <w:r>
        <w:t xml:space="preserve"> we would expect that care workers in the other Nordic countries report more</w:t>
      </w:r>
      <w:r w:rsidR="00066E36">
        <w:t xml:space="preserve"> problems combining work and family life than the general workforce. This is also the case for Finland and Sweden where it is twice as common that care workers (in our study) report problems with the fit between work and commitments outside work compared to the general</w:t>
      </w:r>
      <w:r w:rsidR="002148F5">
        <w:t xml:space="preserve"> workforce in these countries; i</w:t>
      </w:r>
      <w:r w:rsidR="00066E36">
        <w:t>n Norway and</w:t>
      </w:r>
      <w:r>
        <w:t xml:space="preserve"> Denmark</w:t>
      </w:r>
      <w:r w:rsidR="002148F5">
        <w:t>,</w:t>
      </w:r>
      <w:r>
        <w:t xml:space="preserve"> </w:t>
      </w:r>
      <w:r w:rsidR="00066E36">
        <w:t>care workers differ much less from the general workforce</w:t>
      </w:r>
      <w:r w:rsidR="00733F57">
        <w:t>.</w:t>
      </w:r>
      <w:r w:rsidR="00066E36">
        <w:rPr>
          <w:rStyle w:val="FootnoteReference"/>
        </w:rPr>
        <w:footnoteReference w:id="3"/>
      </w:r>
      <w:r w:rsidR="002148F5">
        <w:t xml:space="preserve"> </w:t>
      </w:r>
    </w:p>
    <w:p w14:paraId="740DCA8D" w14:textId="69153B48" w:rsidR="00997868" w:rsidRDefault="00A51368" w:rsidP="00652C9D">
      <w:r>
        <w:t>W</w:t>
      </w:r>
      <w:r w:rsidR="00DD18F1">
        <w:t xml:space="preserve">ork-life balance problems </w:t>
      </w:r>
      <w:r w:rsidR="00CE6826">
        <w:t xml:space="preserve">are not only correlated to irregular hours but also </w:t>
      </w:r>
      <w:r w:rsidR="00DD18F1">
        <w:t>to the length of the workday and work intensity (Antti</w:t>
      </w:r>
      <w:r w:rsidR="00CE6826">
        <w:t>la et al 2015)</w:t>
      </w:r>
      <w:r w:rsidR="00035E49">
        <w:t>.</w:t>
      </w:r>
      <w:r w:rsidR="00DD18F1">
        <w:t xml:space="preserve"> </w:t>
      </w:r>
      <w:r w:rsidR="00561CE8">
        <w:t xml:space="preserve">This suggest that </w:t>
      </w:r>
      <w:r w:rsidR="002148F5">
        <w:t xml:space="preserve">the high prevalence of short part-time in Norway </w:t>
      </w:r>
      <w:r w:rsidR="003F18EE">
        <w:t>–</w:t>
      </w:r>
      <w:r w:rsidR="00561CE8">
        <w:t xml:space="preserve"> despite</w:t>
      </w:r>
      <w:r w:rsidR="00035E49">
        <w:t xml:space="preserve"> being an unwanted phenomenon –</w:t>
      </w:r>
      <w:r w:rsidR="002148F5">
        <w:t xml:space="preserve"> probably </w:t>
      </w:r>
      <w:r w:rsidR="003F18EE">
        <w:t xml:space="preserve">is </w:t>
      </w:r>
      <w:r w:rsidR="002148F5">
        <w:t xml:space="preserve">a reason why comparatively few Norwegian care workers report problems combining work and family </w:t>
      </w:r>
      <w:r w:rsidR="00DD18F1">
        <w:t xml:space="preserve">commitments. In contrast, the combination of heavy workload, and the comparatively high proportion working irregular hours and split shifts </w:t>
      </w:r>
      <w:r w:rsidR="00733F57">
        <w:t>in Sweden probably explains why Swedish care workers report most problems combini</w:t>
      </w:r>
      <w:r w:rsidR="00DD18F1">
        <w:t>ng work and other commitments.</w:t>
      </w:r>
    </w:p>
    <w:p w14:paraId="4F6AD55D" w14:textId="03A21410" w:rsidR="006F1A9D" w:rsidRDefault="00997868" w:rsidP="00652C9D">
      <w:r>
        <w:t xml:space="preserve">Finally, how can we understand why Finnish and Swedish care workers report more worries about pay compared to Norwegian and especially Danish care workers?  </w:t>
      </w:r>
      <w:r w:rsidR="00DD18F1">
        <w:t xml:space="preserve">As full-time work is most common in Finland and short part-time most common in Norway, one would </w:t>
      </w:r>
      <w:r w:rsidR="00695C38">
        <w:t>maybe expect Finnish care workers to be the least worried and Norwegian workers the most.</w:t>
      </w:r>
      <w:r w:rsidR="00DD18F1">
        <w:t xml:space="preserve"> </w:t>
      </w:r>
      <w:r w:rsidR="00EF32C7">
        <w:t xml:space="preserve">Surprisingly however, </w:t>
      </w:r>
      <w:r w:rsidR="00695C38">
        <w:t xml:space="preserve">there is no significant correlation between the number of hours worked and worries about low pay in any </w:t>
      </w:r>
      <w:r w:rsidR="00EF32C7">
        <w:t>of the four countri</w:t>
      </w:r>
      <w:r w:rsidR="00695C38">
        <w:t>es. Instead, wh</w:t>
      </w:r>
      <w:r w:rsidR="00EF32C7">
        <w:t xml:space="preserve">at matters is </w:t>
      </w:r>
      <w:r w:rsidR="00695C38">
        <w:t>whether</w:t>
      </w:r>
      <w:r w:rsidR="00EF32C7">
        <w:t xml:space="preserve"> part-time</w:t>
      </w:r>
      <w:r w:rsidR="00695C38">
        <w:t xml:space="preserve"> is unwanted or not</w:t>
      </w:r>
      <w:r w:rsidR="00EF32C7">
        <w:t>: in all the countries those who work fewer hours than they want</w:t>
      </w:r>
      <w:r w:rsidR="00695C38">
        <w:t xml:space="preserve"> to</w:t>
      </w:r>
      <w:r w:rsidR="00EF32C7">
        <w:t xml:space="preserve"> are more worried about low pay. This pattern is the strongest in Norway where 62 per cent of those wanting to work more hours report worries about low pay compared to 30 per cent of those who are satisfied with the number of hours worked. </w:t>
      </w:r>
      <w:r w:rsidR="00695C38">
        <w:t xml:space="preserve">This finding suggests even more that </w:t>
      </w:r>
      <w:r w:rsidR="00EF32C7">
        <w:t xml:space="preserve">Norwegian care workers </w:t>
      </w:r>
      <w:r w:rsidR="00695C38">
        <w:t xml:space="preserve">should be </w:t>
      </w:r>
      <w:r w:rsidR="00EF32C7">
        <w:t>more worried about low pay than workers in Finland</w:t>
      </w:r>
      <w:r w:rsidR="00695C38">
        <w:t xml:space="preserve"> where hardly any worker reports involuntary part-time</w:t>
      </w:r>
      <w:r w:rsidR="00EF32C7">
        <w:t xml:space="preserve">. </w:t>
      </w:r>
    </w:p>
    <w:p w14:paraId="24FF7D2D" w14:textId="1BDA8E97" w:rsidR="00CE6826" w:rsidRDefault="00E2450C" w:rsidP="00E2450C">
      <w:r>
        <w:t xml:space="preserve">The explanation is probably to be found in wage differences between the countries. The average </w:t>
      </w:r>
      <w:r w:rsidR="0020740E">
        <w:t>annual wage per full-time and full-year equivalent in the total economy is more than 20 per cent higher in Denmark and Norway than in Finland and Sweden.</w:t>
      </w:r>
      <w:r w:rsidR="0020740E">
        <w:rPr>
          <w:rStyle w:val="FootnoteReference"/>
        </w:rPr>
        <w:footnoteReference w:id="4"/>
      </w:r>
      <w:r>
        <w:t xml:space="preserve"> It is </w:t>
      </w:r>
      <w:r w:rsidR="0020740E">
        <w:t>probably not possible</w:t>
      </w:r>
      <w:r>
        <w:t xml:space="preserve"> to </w:t>
      </w:r>
      <w:r w:rsidR="0020740E">
        <w:t xml:space="preserve">find internationally </w:t>
      </w:r>
      <w:r>
        <w:t xml:space="preserve">comparable </w:t>
      </w:r>
      <w:r w:rsidR="0020740E">
        <w:t>information on wage levels for care workers but there are national statistics that can be used</w:t>
      </w:r>
      <w:r w:rsidR="00035E49">
        <w:t xml:space="preserve"> for a calcu</w:t>
      </w:r>
      <w:r w:rsidR="00E93FA8">
        <w:t>lation</w:t>
      </w:r>
      <w:r w:rsidR="001166D7">
        <w:t>. This data show that the more skilled care workers earn 81 per cent of the national average in Denmark, 83 per cent in Sweden and 86 per cent in Norway,</w:t>
      </w:r>
      <w:r w:rsidR="001166D7">
        <w:rPr>
          <w:rStyle w:val="FootnoteReference"/>
        </w:rPr>
        <w:footnoteReference w:id="5"/>
      </w:r>
      <w:r w:rsidR="001166D7">
        <w:t xml:space="preserve"> while less skilled care workers earn </w:t>
      </w:r>
      <w:r w:rsidR="008A01DF">
        <w:t>around 75 per cent</w:t>
      </w:r>
      <w:r w:rsidR="001166D7">
        <w:t xml:space="preserve"> of the national average in all three countries.</w:t>
      </w:r>
      <w:r w:rsidR="001166D7">
        <w:rPr>
          <w:rStyle w:val="FootnoteReference"/>
        </w:rPr>
        <w:footnoteReference w:id="6"/>
      </w:r>
      <w:r w:rsidR="0020740E">
        <w:t xml:space="preserve"> </w:t>
      </w:r>
      <w:r w:rsidR="001166D7">
        <w:t xml:space="preserve">We have (yet) only been able to find information </w:t>
      </w:r>
      <w:r w:rsidR="00E93FA8">
        <w:t xml:space="preserve">for Finland </w:t>
      </w:r>
      <w:r w:rsidR="001166D7">
        <w:t>on care</w:t>
      </w:r>
      <w:r w:rsidR="00E93FA8">
        <w:t xml:space="preserve"> </w:t>
      </w:r>
      <w:r w:rsidR="001166D7">
        <w:t>workers without skill differentiation (78%).</w:t>
      </w:r>
      <w:r w:rsidR="001166D7">
        <w:rPr>
          <w:rStyle w:val="FootnoteReference"/>
        </w:rPr>
        <w:footnoteReference w:id="7"/>
      </w:r>
      <w:r w:rsidR="001166D7">
        <w:t xml:space="preserve"> </w:t>
      </w:r>
      <w:r w:rsidR="0020740E">
        <w:t>[</w:t>
      </w:r>
      <w:r w:rsidR="001166D7">
        <w:t>more details and sources to be provided</w:t>
      </w:r>
      <w:r w:rsidR="0020740E">
        <w:t>]</w:t>
      </w:r>
      <w:r w:rsidR="008F6652">
        <w:t xml:space="preserve"> </w:t>
      </w:r>
    </w:p>
    <w:p w14:paraId="7D9DB075" w14:textId="1BD44E2C" w:rsidR="00695C38" w:rsidRDefault="008A01DF" w:rsidP="00E2450C">
      <w:r>
        <w:t>This suggests that care workers wages in relation to the average national wage level does not differ much between the countries</w:t>
      </w:r>
      <w:r w:rsidR="00035E49">
        <w:t xml:space="preserve">, although given that Finnish care workers have the highest </w:t>
      </w:r>
      <w:r w:rsidR="00E93FA8">
        <w:t>training level</w:t>
      </w:r>
      <w:r w:rsidR="00035E49">
        <w:t>, wages seem to be comparative</w:t>
      </w:r>
      <w:r w:rsidR="00E93FA8">
        <w:t>ly lower in Finland</w:t>
      </w:r>
      <w:r>
        <w:t xml:space="preserve">. </w:t>
      </w:r>
      <w:r w:rsidR="00035E49">
        <w:t>Probably, t</w:t>
      </w:r>
      <w:r w:rsidR="008F6652">
        <w:t xml:space="preserve">he higher </w:t>
      </w:r>
      <w:r w:rsidR="00CE6826">
        <w:t>proportions reporting</w:t>
      </w:r>
      <w:r w:rsidR="008F6652">
        <w:t xml:space="preserve"> worries about pa</w:t>
      </w:r>
      <w:r w:rsidR="00035E49">
        <w:t xml:space="preserve">y in Finland and Sweden </w:t>
      </w:r>
      <w:r w:rsidR="008F6652">
        <w:t xml:space="preserve">reflect the generally </w:t>
      </w:r>
      <w:r w:rsidR="00695C38">
        <w:t>lower</w:t>
      </w:r>
      <w:r w:rsidR="008F6652">
        <w:t xml:space="preserve"> wage levels in </w:t>
      </w:r>
      <w:r w:rsidR="00695C38">
        <w:t>these countries</w:t>
      </w:r>
      <w:r w:rsidR="008F6652">
        <w:t>, rather than care work being more valued in</w:t>
      </w:r>
      <w:r w:rsidR="00695C38">
        <w:t xml:space="preserve"> Denmark and Norway</w:t>
      </w:r>
      <w:r w:rsidR="008F6652">
        <w:t xml:space="preserve">. </w:t>
      </w:r>
      <w:r w:rsidR="00695C38">
        <w:t xml:space="preserve">When comparing only the two latter countries, it is clear that </w:t>
      </w:r>
      <w:r w:rsidR="00CE6826">
        <w:t xml:space="preserve">also </w:t>
      </w:r>
      <w:r w:rsidR="00695C38">
        <w:t>the level of involuntary part-time matters. Norwegian workers report more worries about low pay than workers in Denmark, but when we compare those working involuntary part-time</w:t>
      </w:r>
      <w:r w:rsidR="00BA0F8B">
        <w:t xml:space="preserve"> in the two countries</w:t>
      </w:r>
      <w:r w:rsidR="00695C38">
        <w:t xml:space="preserve"> there is no significant difference</w:t>
      </w:r>
      <w:r w:rsidR="00035E49">
        <w:t xml:space="preserve"> (not shown)</w:t>
      </w:r>
      <w:r w:rsidR="00695C38">
        <w:t>.</w:t>
      </w:r>
      <w:r w:rsidR="00BA0F8B">
        <w:t xml:space="preserve"> </w:t>
      </w:r>
    </w:p>
    <w:p w14:paraId="41B0F2AC" w14:textId="493EAD0E" w:rsidR="000E5CE6" w:rsidRPr="00FB47DA" w:rsidRDefault="00FB47DA" w:rsidP="00997868">
      <w:pPr>
        <w:pStyle w:val="Heading2"/>
      </w:pPr>
      <w:r w:rsidRPr="00FB47DA">
        <w:t>Conclusion</w:t>
      </w:r>
      <w:r w:rsidR="00997868">
        <w:t>s</w:t>
      </w:r>
    </w:p>
    <w:p w14:paraId="4DE83E77" w14:textId="1CFC845B" w:rsidR="00997868" w:rsidRDefault="00FB47DA" w:rsidP="00FB47DA">
      <w:r>
        <w:t>In contrast to the image of a homogenous Nordic cluster of countries</w:t>
      </w:r>
      <w:r w:rsidR="008A01DF">
        <w:t>,</w:t>
      </w:r>
      <w:r>
        <w:t xml:space="preserve"> we have shown that there are some clear differences in </w:t>
      </w:r>
      <w:r w:rsidR="006F1A9D">
        <w:t xml:space="preserve">Nordic care workers’ employment- and working conditions. </w:t>
      </w:r>
      <w:r w:rsidR="006F1A9D" w:rsidRPr="006F1A9D">
        <w:t xml:space="preserve">The findings indicate that changes in </w:t>
      </w:r>
      <w:r w:rsidR="006F1A9D">
        <w:t>welfare state generosity</w:t>
      </w:r>
      <w:r w:rsidR="006F1A9D" w:rsidRPr="006F1A9D">
        <w:t xml:space="preserve"> and organisational reforms have had repercussions on care workers’ working conditions</w:t>
      </w:r>
      <w:r w:rsidR="006F1A9D">
        <w:t xml:space="preserve"> in Denmark, Finland and Sweden but less so in Norway</w:t>
      </w:r>
      <w:r w:rsidR="00F04782">
        <w:t xml:space="preserve"> – the country the least affected by cut backs and marketisation</w:t>
      </w:r>
      <w:r w:rsidR="006F1A9D" w:rsidRPr="006F1A9D">
        <w:t xml:space="preserve">. </w:t>
      </w:r>
    </w:p>
    <w:p w14:paraId="19C6176C" w14:textId="7952EB1A" w:rsidR="00FB47DA" w:rsidRPr="006F1A9D" w:rsidRDefault="00997868" w:rsidP="00FB47DA">
      <w:r>
        <w:t xml:space="preserve">While the employment conditions have not deteriorated in the same way as the working conditions, </w:t>
      </w:r>
      <w:r w:rsidR="00F04782">
        <w:t xml:space="preserve">they </w:t>
      </w:r>
      <w:r>
        <w:t xml:space="preserve">have </w:t>
      </w:r>
      <w:r w:rsidR="00F04782">
        <w:t xml:space="preserve">not </w:t>
      </w:r>
      <w:r>
        <w:t xml:space="preserve">improved, </w:t>
      </w:r>
      <w:r w:rsidR="00CE6826">
        <w:t>which is remarkable given the</w:t>
      </w:r>
      <w:r>
        <w:t xml:space="preserve"> political </w:t>
      </w:r>
      <w:r w:rsidR="00CE6826">
        <w:t>awareness</w:t>
      </w:r>
      <w:r>
        <w:t xml:space="preserve"> in all the countries about </w:t>
      </w:r>
      <w:r w:rsidR="00CE6826">
        <w:t xml:space="preserve">the challenges to recruit </w:t>
      </w:r>
      <w:r>
        <w:t>care workers</w:t>
      </w:r>
      <w:r w:rsidR="00CE6826">
        <w:t xml:space="preserve"> to meet the demand for care</w:t>
      </w:r>
      <w:r>
        <w:t xml:space="preserve"> in ageing societies. The care workers’ employment conditions are still clearly worse </w:t>
      </w:r>
      <w:r w:rsidR="00C06949">
        <w:t xml:space="preserve">than in the </w:t>
      </w:r>
      <w:r>
        <w:t>work force in general</w:t>
      </w:r>
      <w:r w:rsidR="00F04782">
        <w:t xml:space="preserve"> but less so in Denmark than in the other three countries</w:t>
      </w:r>
      <w:r>
        <w:t xml:space="preserve">. </w:t>
      </w:r>
      <w:r w:rsidR="00C06949">
        <w:t>Thus</w:t>
      </w:r>
      <w:r w:rsidR="00F04782">
        <w:t>,</w:t>
      </w:r>
      <w:r w:rsidR="00C06949">
        <w:t xml:space="preserve"> our</w:t>
      </w:r>
      <w:r>
        <w:t xml:space="preserve"> study suggests that there are lessons to </w:t>
      </w:r>
      <w:r w:rsidR="00CE6826">
        <w:t>learn</w:t>
      </w:r>
      <w:r>
        <w:t xml:space="preserve"> from Denmark</w:t>
      </w:r>
      <w:r w:rsidR="00C06949">
        <w:t xml:space="preserve"> </w:t>
      </w:r>
      <w:r w:rsidR="00F04782">
        <w:t>about</w:t>
      </w:r>
      <w:r w:rsidR="00C06949">
        <w:t xml:space="preserve"> how to organise 24/7 care without imposing (so much) irregular working hours or involuntary part time on the workers. </w:t>
      </w:r>
    </w:p>
    <w:p w14:paraId="31F38225" w14:textId="68F7020B" w:rsidR="00FB47DA" w:rsidRPr="00FB47DA" w:rsidRDefault="008A01DF" w:rsidP="00F04782">
      <w:r>
        <w:t>Finally</w:t>
      </w:r>
      <w:r w:rsidR="00BA0F8B">
        <w:t xml:space="preserve">, even if there are clear </w:t>
      </w:r>
      <w:r w:rsidR="00C06949">
        <w:t xml:space="preserve">differences between the </w:t>
      </w:r>
      <w:r w:rsidR="00F04782">
        <w:t>countries,</w:t>
      </w:r>
      <w:r w:rsidR="00C06949">
        <w:t xml:space="preserve"> we can conclude that </w:t>
      </w:r>
      <w:r w:rsidR="00BA0F8B">
        <w:t xml:space="preserve">Nordic care workers have arduous working conditions and problematic employment conditions. In the </w:t>
      </w:r>
      <w:r w:rsidR="00BA0F8B" w:rsidRPr="00FB47DA">
        <w:t>Nordic countries</w:t>
      </w:r>
      <w:r w:rsidR="00BA0F8B">
        <w:t>,</w:t>
      </w:r>
      <w:r w:rsidR="00BA0F8B" w:rsidRPr="00FB47DA">
        <w:t xml:space="preserve"> </w:t>
      </w:r>
      <w:r w:rsidR="00BA0F8B">
        <w:t xml:space="preserve">as elsewhere, </w:t>
      </w:r>
      <w:r w:rsidR="00C06949">
        <w:t>c</w:t>
      </w:r>
      <w:r w:rsidR="00FB47DA">
        <w:t>are work is a</w:t>
      </w:r>
      <w:r w:rsidR="00BA0F8B">
        <w:t xml:space="preserve"> low paid</w:t>
      </w:r>
      <w:r w:rsidR="00FB47DA">
        <w:t xml:space="preserve"> women-dominated occupation. Despite the equality ambitions </w:t>
      </w:r>
      <w:r w:rsidR="00BA0F8B">
        <w:t>in the Nordic</w:t>
      </w:r>
      <w:r w:rsidR="00FB47DA">
        <w:t xml:space="preserve"> care regimes, also in these countries</w:t>
      </w:r>
      <w:r w:rsidR="00C06949">
        <w:t xml:space="preserve"> care workers </w:t>
      </w:r>
      <w:r w:rsidR="00BA0F8B">
        <w:t xml:space="preserve">are </w:t>
      </w:r>
      <w:r w:rsidR="00FB47DA">
        <w:t>“underpaid and overworked</w:t>
      </w:r>
      <w:r w:rsidR="00BA0F8B">
        <w:t>”</w:t>
      </w:r>
      <w:r w:rsidR="00FB47DA">
        <w:t xml:space="preserve"> (to </w:t>
      </w:r>
      <w:r w:rsidR="00C06949">
        <w:t>borrow</w:t>
      </w:r>
      <w:r w:rsidR="00FB47DA">
        <w:t xml:space="preserve"> the title of an arti</w:t>
      </w:r>
      <w:r w:rsidR="00F04782">
        <w:t xml:space="preserve">cle by Razavi &amp; Staab, 2010). Cut backs and NPM reforms </w:t>
      </w:r>
      <w:r w:rsidR="00F04782" w:rsidRPr="006F1A9D">
        <w:t xml:space="preserve">have been introduced without considering </w:t>
      </w:r>
      <w:r w:rsidR="00F04782">
        <w:t xml:space="preserve">the consequences for the workers and </w:t>
      </w:r>
      <w:r w:rsidR="00C06949">
        <w:t xml:space="preserve">none of the Nordic countries </w:t>
      </w:r>
      <w:r w:rsidR="00D72DA5">
        <w:t xml:space="preserve">seem to include </w:t>
      </w:r>
      <w:r w:rsidR="00C06949" w:rsidRPr="00FD4858">
        <w:rPr>
          <w:rFonts w:ascii="Calibri" w:hAnsi="Calibri"/>
          <w:iCs/>
        </w:rPr>
        <w:t>the care wor</w:t>
      </w:r>
      <w:bookmarkStart w:id="0" w:name="_GoBack"/>
      <w:bookmarkEnd w:id="0"/>
      <w:r w:rsidR="00C06949" w:rsidRPr="00FD4858">
        <w:rPr>
          <w:rFonts w:ascii="Calibri" w:hAnsi="Calibri"/>
          <w:iCs/>
        </w:rPr>
        <w:t xml:space="preserve">kers in </w:t>
      </w:r>
      <w:r w:rsidR="00C06949">
        <w:rPr>
          <w:rFonts w:ascii="Calibri" w:hAnsi="Calibri"/>
          <w:iCs/>
        </w:rPr>
        <w:t xml:space="preserve">a ‘passion for equality’. </w:t>
      </w:r>
    </w:p>
    <w:p w14:paraId="764EC6F7" w14:textId="082839FF" w:rsidR="0050645E" w:rsidRDefault="00FF3C47" w:rsidP="00D72DA5">
      <w:pPr>
        <w:pStyle w:val="Heading2"/>
      </w:pPr>
      <w:r w:rsidRPr="00FF3C47">
        <w:t>References</w:t>
      </w:r>
      <w:r w:rsidR="008A01DF">
        <w:t xml:space="preserve"> (very incomplete)</w:t>
      </w:r>
    </w:p>
    <w:p w14:paraId="2D1A837D" w14:textId="77777777" w:rsidR="0050645E" w:rsidRPr="00D72DA5" w:rsidRDefault="0050645E" w:rsidP="00D72DA5">
      <w:pPr>
        <w:spacing w:after="120" w:line="240" w:lineRule="auto"/>
        <w:ind w:left="720" w:hanging="720"/>
        <w:rPr>
          <w:rFonts w:cstheme="minorHAnsi"/>
        </w:rPr>
      </w:pPr>
      <w:r w:rsidRPr="00D72DA5">
        <w:rPr>
          <w:rFonts w:cstheme="minorHAnsi"/>
        </w:rPr>
        <w:t xml:space="preserve">Anttila T, Oinas T &amp; Mustosmäki A (2018) Towards formalisation: The organisation of work in the public and private sectors in Nordic countries. </w:t>
      </w:r>
      <w:r w:rsidRPr="00D72DA5">
        <w:rPr>
          <w:rFonts w:cstheme="minorHAnsi"/>
          <w:i/>
        </w:rPr>
        <w:t>Acta Sociologica</w:t>
      </w:r>
    </w:p>
    <w:p w14:paraId="6D33213B" w14:textId="77777777" w:rsidR="0050645E" w:rsidRPr="00D72DA5" w:rsidRDefault="0050645E" w:rsidP="00D72DA5">
      <w:pPr>
        <w:spacing w:after="120" w:line="240" w:lineRule="auto"/>
        <w:ind w:left="720" w:hanging="720"/>
        <w:rPr>
          <w:rFonts w:cstheme="minorHAnsi"/>
        </w:rPr>
      </w:pPr>
      <w:r w:rsidRPr="00D72DA5">
        <w:rPr>
          <w:rFonts w:cstheme="minorHAnsi"/>
        </w:rPr>
        <w:t xml:space="preserve">Anttila T, Oinas T, Temmelin M &amp; Nätti J (2015) Working.Time Regines and Work-Life Balance in Europe, </w:t>
      </w:r>
      <w:r w:rsidRPr="00D72DA5">
        <w:rPr>
          <w:rFonts w:cstheme="minorHAnsi"/>
          <w:i/>
        </w:rPr>
        <w:t>European Sociological Review</w:t>
      </w:r>
      <w:r w:rsidRPr="00D72DA5">
        <w:rPr>
          <w:rFonts w:cstheme="minorHAnsi"/>
        </w:rPr>
        <w:t>, 31 (6) 713-724.</w:t>
      </w:r>
    </w:p>
    <w:p w14:paraId="5D8ED7EE" w14:textId="3DE4F9F2" w:rsidR="0050645E" w:rsidRPr="00D72DA5" w:rsidRDefault="0050645E" w:rsidP="00D72DA5">
      <w:pPr>
        <w:spacing w:after="120" w:line="240" w:lineRule="auto"/>
        <w:ind w:left="720" w:hanging="720"/>
        <w:rPr>
          <w:rFonts w:cstheme="minorHAnsi"/>
        </w:rPr>
      </w:pPr>
      <w:r w:rsidRPr="00D72DA5">
        <w:rPr>
          <w:rFonts w:cstheme="minorHAnsi"/>
        </w:rPr>
        <w:t>Berg</w:t>
      </w:r>
      <w:r w:rsidR="00A3601C">
        <w:rPr>
          <w:rFonts w:cstheme="minorHAnsi"/>
        </w:rPr>
        <w:t>e 2013</w:t>
      </w:r>
    </w:p>
    <w:p w14:paraId="4BFEBD45" w14:textId="577BDD55" w:rsidR="0050645E" w:rsidRPr="00D72DA5" w:rsidRDefault="0050645E" w:rsidP="00D72DA5">
      <w:pPr>
        <w:autoSpaceDE w:val="0"/>
        <w:autoSpaceDN w:val="0"/>
        <w:adjustRightInd w:val="0"/>
        <w:spacing w:after="120" w:line="240" w:lineRule="auto"/>
        <w:ind w:left="720" w:hanging="720"/>
        <w:rPr>
          <w:rFonts w:cstheme="minorHAnsi"/>
        </w:rPr>
      </w:pPr>
      <w:r w:rsidRPr="00D72DA5">
        <w:rPr>
          <w:rFonts w:cstheme="minorHAnsi"/>
        </w:rPr>
        <w:t xml:space="preserve">Daly M &amp; Lewis J (2000) The concept of social care and the analysis of contemporary welfare states, </w:t>
      </w:r>
      <w:r w:rsidRPr="00D72DA5">
        <w:rPr>
          <w:rFonts w:cstheme="minorHAnsi"/>
          <w:i/>
        </w:rPr>
        <w:t>The British Journal of Sociology</w:t>
      </w:r>
      <w:r w:rsidRPr="00D72DA5">
        <w:rPr>
          <w:rFonts w:cstheme="minorHAnsi"/>
        </w:rPr>
        <w:t>, 51:2, 281–98.</w:t>
      </w:r>
    </w:p>
    <w:p w14:paraId="0E25219D" w14:textId="77777777" w:rsidR="00911737" w:rsidRPr="00D72DA5" w:rsidRDefault="00911737" w:rsidP="00D72DA5">
      <w:pPr>
        <w:spacing w:after="120" w:line="240" w:lineRule="auto"/>
        <w:ind w:left="720" w:hanging="720"/>
        <w:rPr>
          <w:rFonts w:cstheme="minorHAnsi"/>
        </w:rPr>
      </w:pPr>
      <w:r w:rsidRPr="00D72DA5">
        <w:rPr>
          <w:rFonts w:cstheme="minorHAnsi"/>
        </w:rPr>
        <w:t xml:space="preserve">Eurofound (2017a), </w:t>
      </w:r>
      <w:r w:rsidRPr="00D72DA5">
        <w:rPr>
          <w:rFonts w:cstheme="minorHAnsi"/>
          <w:i/>
        </w:rPr>
        <w:t>Working time patterns for sustainable work</w:t>
      </w:r>
      <w:r w:rsidRPr="00D72DA5">
        <w:rPr>
          <w:rFonts w:cstheme="minorHAnsi"/>
        </w:rPr>
        <w:t>, Publications Office of the European Union, Luxembourg</w:t>
      </w:r>
    </w:p>
    <w:p w14:paraId="06AFEAEB" w14:textId="13292AA9" w:rsidR="0050645E" w:rsidRPr="00D72DA5" w:rsidRDefault="0050645E" w:rsidP="00D72DA5">
      <w:pPr>
        <w:spacing w:after="120" w:line="240" w:lineRule="auto"/>
        <w:ind w:left="720" w:hanging="720"/>
        <w:rPr>
          <w:rFonts w:cstheme="minorHAnsi"/>
        </w:rPr>
      </w:pPr>
      <w:r w:rsidRPr="00D72DA5">
        <w:rPr>
          <w:rFonts w:cstheme="minorHAnsi"/>
        </w:rPr>
        <w:t>Eurofound (2017</w:t>
      </w:r>
      <w:r w:rsidR="00911737" w:rsidRPr="00D72DA5">
        <w:rPr>
          <w:rFonts w:cstheme="minorHAnsi"/>
        </w:rPr>
        <w:t>b</w:t>
      </w:r>
      <w:r w:rsidRPr="00D72DA5">
        <w:rPr>
          <w:rFonts w:cstheme="minorHAnsi"/>
        </w:rPr>
        <w:t xml:space="preserve">), </w:t>
      </w:r>
      <w:r w:rsidRPr="00D72DA5">
        <w:rPr>
          <w:rFonts w:cstheme="minorHAnsi"/>
          <w:i/>
        </w:rPr>
        <w:t>Sixth European Working Conditions Survey – Overview report</w:t>
      </w:r>
      <w:r w:rsidRPr="00D72DA5">
        <w:rPr>
          <w:rFonts w:cstheme="minorHAnsi"/>
        </w:rPr>
        <w:t xml:space="preserve"> (2017 update), Publications Office of the European Union, Luxembourg </w:t>
      </w:r>
      <w:hyperlink r:id="rId7" w:history="1">
        <w:r w:rsidRPr="00D72DA5">
          <w:rPr>
            <w:rStyle w:val="Hyperlink"/>
            <w:rFonts w:cstheme="minorHAnsi"/>
          </w:rPr>
          <w:t>https://rhepair.fr/wp-content/uploads/2017/12/2017-Update-6th-European-Working-Conditions-Survey-Eurofound.pdf</w:t>
        </w:r>
      </w:hyperlink>
    </w:p>
    <w:p w14:paraId="4E4ED136" w14:textId="77777777" w:rsidR="0050645E" w:rsidRPr="00D72DA5" w:rsidRDefault="0050645E" w:rsidP="00D72DA5">
      <w:pPr>
        <w:spacing w:after="120" w:line="240" w:lineRule="auto"/>
        <w:ind w:left="720" w:hanging="720"/>
        <w:rPr>
          <w:rFonts w:cstheme="minorHAnsi"/>
        </w:rPr>
      </w:pPr>
      <w:r w:rsidRPr="00D72DA5">
        <w:rPr>
          <w:rFonts w:cstheme="minorHAnsi"/>
        </w:rPr>
        <w:t>Eurofound (2019), Working conditions and workers’ health, Publications Office of the European Union, Luxembourg.</w:t>
      </w:r>
    </w:p>
    <w:p w14:paraId="40BCDB29" w14:textId="77777777" w:rsidR="0050645E" w:rsidRPr="00D72DA5" w:rsidRDefault="0050645E" w:rsidP="00D72DA5">
      <w:pPr>
        <w:autoSpaceDE w:val="0"/>
        <w:autoSpaceDN w:val="0"/>
        <w:adjustRightInd w:val="0"/>
        <w:spacing w:after="120" w:line="240" w:lineRule="auto"/>
        <w:ind w:left="720" w:hanging="720"/>
        <w:rPr>
          <w:rFonts w:cstheme="minorHAnsi"/>
        </w:rPr>
      </w:pPr>
      <w:r w:rsidRPr="00D72DA5">
        <w:rPr>
          <w:rFonts w:cstheme="minorHAnsi"/>
        </w:rPr>
        <w:t xml:space="preserve">Gallie &amp; Russel 2009 </w:t>
      </w:r>
    </w:p>
    <w:p w14:paraId="283085DE" w14:textId="77777777" w:rsidR="0050645E" w:rsidRPr="00D72DA5" w:rsidRDefault="0050645E" w:rsidP="00D72DA5">
      <w:pPr>
        <w:spacing w:after="120" w:line="240" w:lineRule="auto"/>
        <w:ind w:left="720" w:hanging="720"/>
        <w:rPr>
          <w:rFonts w:cstheme="minorHAnsi"/>
        </w:rPr>
      </w:pPr>
      <w:r w:rsidRPr="00D72DA5">
        <w:rPr>
          <w:rFonts w:cstheme="minorHAnsi"/>
        </w:rPr>
        <w:t xml:space="preserve">Kjellberg &amp; Ibsen 2016; </w:t>
      </w:r>
    </w:p>
    <w:p w14:paraId="5CFABE59" w14:textId="4879E998" w:rsidR="00911737" w:rsidRPr="00D72DA5" w:rsidRDefault="00911737" w:rsidP="00D72DA5">
      <w:pPr>
        <w:spacing w:after="120" w:line="240" w:lineRule="auto"/>
        <w:ind w:left="720" w:hanging="720"/>
        <w:rPr>
          <w:rFonts w:cstheme="minorHAnsi"/>
        </w:rPr>
      </w:pPr>
      <w:r w:rsidRPr="00D72DA5">
        <w:rPr>
          <w:rFonts w:cstheme="minorHAnsi"/>
        </w:rPr>
        <w:t xml:space="preserve">Kröger T, van Aerschot L &amp; Puthenparambil </w:t>
      </w:r>
      <w:r w:rsidR="001A0B70" w:rsidRPr="00D72DA5">
        <w:rPr>
          <w:rFonts w:cstheme="minorHAnsi"/>
        </w:rPr>
        <w:t xml:space="preserve">J (2018) </w:t>
      </w:r>
      <w:r w:rsidRPr="00D72DA5">
        <w:rPr>
          <w:rFonts w:cstheme="minorHAnsi"/>
          <w:i/>
        </w:rPr>
        <w:t>Hoivatyö muutoksessa Suomalainen vanhustyö pohjoismaisessa vertailussa</w:t>
      </w:r>
      <w:r w:rsidR="001A0B70" w:rsidRPr="00D72DA5">
        <w:rPr>
          <w:rFonts w:cstheme="minorHAnsi"/>
          <w:i/>
        </w:rPr>
        <w:t xml:space="preserve">. </w:t>
      </w:r>
      <w:r w:rsidR="001A0B70" w:rsidRPr="00D72DA5">
        <w:rPr>
          <w:rFonts w:cstheme="minorHAnsi"/>
        </w:rPr>
        <w:t>Jyväskylä Uliopistp, YFI Publications 6 2018</w:t>
      </w:r>
    </w:p>
    <w:p w14:paraId="688C648C" w14:textId="60C0BC0A" w:rsidR="0050645E" w:rsidRPr="00D72DA5" w:rsidRDefault="0050645E" w:rsidP="00D72DA5">
      <w:pPr>
        <w:spacing w:after="120" w:line="240" w:lineRule="auto"/>
        <w:ind w:left="720" w:hanging="720"/>
        <w:rPr>
          <w:rFonts w:cstheme="minorHAnsi"/>
        </w:rPr>
      </w:pPr>
      <w:r w:rsidRPr="00D72DA5">
        <w:rPr>
          <w:rFonts w:cstheme="minorHAnsi"/>
        </w:rPr>
        <w:t>LO 2017</w:t>
      </w:r>
    </w:p>
    <w:p w14:paraId="6CFA32F6" w14:textId="77777777" w:rsidR="0050645E" w:rsidRPr="00D72DA5" w:rsidRDefault="0050645E" w:rsidP="00D72DA5">
      <w:pPr>
        <w:autoSpaceDE w:val="0"/>
        <w:autoSpaceDN w:val="0"/>
        <w:adjustRightInd w:val="0"/>
        <w:spacing w:after="120" w:line="240" w:lineRule="auto"/>
        <w:ind w:left="720" w:hanging="720"/>
        <w:rPr>
          <w:rFonts w:cstheme="minorHAnsi"/>
          <w:i/>
        </w:rPr>
      </w:pPr>
      <w:r w:rsidRPr="00D72DA5">
        <w:rPr>
          <w:rFonts w:cstheme="minorHAnsi"/>
        </w:rPr>
        <w:t xml:space="preserve">Moberg L (2017) Marketisation of Nordic eldercare – is the model still universal? </w:t>
      </w:r>
      <w:r w:rsidRPr="00D72DA5">
        <w:rPr>
          <w:rFonts w:cstheme="minorHAnsi"/>
          <w:i/>
        </w:rPr>
        <w:t>Journal of Social Policy</w:t>
      </w:r>
    </w:p>
    <w:p w14:paraId="5581FAFB" w14:textId="77777777" w:rsidR="0050645E" w:rsidRPr="00D72DA5" w:rsidRDefault="0050645E" w:rsidP="00D72DA5">
      <w:pPr>
        <w:spacing w:after="120" w:line="240" w:lineRule="auto"/>
        <w:ind w:left="720" w:hanging="720"/>
        <w:rPr>
          <w:rFonts w:cstheme="minorHAnsi"/>
          <w:i/>
        </w:rPr>
      </w:pPr>
      <w:r w:rsidRPr="00D72DA5">
        <w:rPr>
          <w:rFonts w:cstheme="minorHAnsi"/>
        </w:rPr>
        <w:t xml:space="preserve">Nososco (2017) </w:t>
      </w:r>
      <w:r w:rsidRPr="00D72DA5">
        <w:rPr>
          <w:rFonts w:cstheme="minorHAnsi"/>
          <w:i/>
        </w:rPr>
        <w:t>Social Protection in the Nordic Countries 2015/2016.</w:t>
      </w:r>
    </w:p>
    <w:p w14:paraId="76865382" w14:textId="77777777" w:rsidR="0050645E" w:rsidRPr="00D72DA5" w:rsidRDefault="0050645E" w:rsidP="00D72DA5">
      <w:pPr>
        <w:autoSpaceDE w:val="0"/>
        <w:autoSpaceDN w:val="0"/>
        <w:adjustRightInd w:val="0"/>
        <w:spacing w:after="120" w:line="240" w:lineRule="auto"/>
        <w:ind w:left="720" w:hanging="720"/>
        <w:rPr>
          <w:rFonts w:cstheme="minorHAnsi"/>
        </w:rPr>
      </w:pPr>
      <w:r w:rsidRPr="00D72DA5">
        <w:rPr>
          <w:rFonts w:cstheme="minorHAnsi"/>
        </w:rPr>
        <w:t xml:space="preserve">Rauch D (2007) Is there really a Scandinavian social service model? </w:t>
      </w:r>
      <w:r w:rsidRPr="00D72DA5">
        <w:rPr>
          <w:rFonts w:cstheme="minorHAnsi"/>
          <w:i/>
        </w:rPr>
        <w:t>Acta Sociologica</w:t>
      </w:r>
      <w:r w:rsidRPr="00D72DA5">
        <w:rPr>
          <w:rFonts w:cstheme="minorHAnsi"/>
        </w:rPr>
        <w:t xml:space="preserve"> 50(3): 249–269.</w:t>
      </w:r>
    </w:p>
    <w:p w14:paraId="00D3B91D" w14:textId="77777777" w:rsidR="00D72DA5" w:rsidRDefault="00D72DA5" w:rsidP="00D72DA5">
      <w:pPr>
        <w:spacing w:after="120" w:line="240" w:lineRule="auto"/>
        <w:ind w:left="720" w:hanging="720"/>
        <w:jc w:val="both"/>
        <w:rPr>
          <w:rFonts w:cstheme="minorHAnsi"/>
        </w:rPr>
      </w:pPr>
      <w:r w:rsidRPr="00D72DA5">
        <w:rPr>
          <w:rFonts w:cstheme="minorHAnsi"/>
        </w:rPr>
        <w:t>Razavi &amp; Staab, 2010</w:t>
      </w:r>
    </w:p>
    <w:p w14:paraId="412E04C6" w14:textId="3907F1CB" w:rsidR="00911737" w:rsidRPr="00D72DA5" w:rsidRDefault="00911737" w:rsidP="00D72DA5">
      <w:pPr>
        <w:spacing w:after="120" w:line="240" w:lineRule="auto"/>
        <w:ind w:left="720" w:hanging="720"/>
        <w:jc w:val="both"/>
        <w:rPr>
          <w:rFonts w:cstheme="minorHAnsi"/>
        </w:rPr>
      </w:pPr>
      <w:r w:rsidRPr="00D72DA5">
        <w:rPr>
          <w:rFonts w:cstheme="minorHAnsi"/>
        </w:rPr>
        <w:t xml:space="preserve">Rostgaard T (2018) </w:t>
      </w:r>
      <w:r w:rsidRPr="00D72DA5">
        <w:rPr>
          <w:rFonts w:cstheme="minorHAnsi"/>
          <w:lang w:val="en-US"/>
        </w:rPr>
        <w:t>Consumerism in a public long-term care system – the implications of free choice in Danish home care</w:t>
      </w:r>
      <w:r w:rsidRPr="00D72DA5">
        <w:rPr>
          <w:rFonts w:cstheme="minorHAnsi"/>
        </w:rPr>
        <w:t xml:space="preserve"> In</w:t>
      </w:r>
      <w:r w:rsidRPr="00D72DA5">
        <w:rPr>
          <w:rStyle w:val="italiclabel"/>
          <w:rFonts w:cstheme="minorHAnsi"/>
          <w:i/>
          <w:iCs/>
          <w:color w:val="000000"/>
          <w:shd w:val="clear" w:color="auto" w:fill="FFFFFF"/>
        </w:rPr>
        <w:t>:</w:t>
      </w:r>
      <w:r w:rsidRPr="00D72DA5">
        <w:rPr>
          <w:rStyle w:val="displayfields"/>
          <w:rFonts w:cstheme="minorHAnsi"/>
          <w:color w:val="000000"/>
          <w:shd w:val="clear" w:color="auto" w:fill="FFFFFF"/>
        </w:rPr>
        <w:t xml:space="preserve"> Christensen K &amp; Pilling D, Eds.</w:t>
      </w:r>
      <w:r w:rsidRPr="00D72DA5">
        <w:rPr>
          <w:rStyle w:val="italiclabel"/>
          <w:rFonts w:cstheme="minorHAnsi"/>
          <w:i/>
          <w:iCs/>
          <w:color w:val="000000"/>
          <w:shd w:val="clear" w:color="auto" w:fill="FFFFFF"/>
        </w:rPr>
        <w:t> </w:t>
      </w:r>
      <w:r w:rsidRPr="00D72DA5">
        <w:rPr>
          <w:rStyle w:val="displayfields"/>
          <w:rFonts w:cstheme="minorHAnsi"/>
          <w:i/>
          <w:color w:val="000000"/>
          <w:shd w:val="clear" w:color="auto" w:fill="FFFFFF"/>
        </w:rPr>
        <w:t>The Routledge Handbook of Social Care Around the World</w:t>
      </w:r>
      <w:r w:rsidRPr="00D72DA5">
        <w:rPr>
          <w:rStyle w:val="displayfields"/>
          <w:rFonts w:cstheme="minorHAnsi"/>
          <w:color w:val="000000"/>
          <w:shd w:val="clear" w:color="auto" w:fill="FFFFFF"/>
        </w:rPr>
        <w:t>. London: Routledge.</w:t>
      </w:r>
    </w:p>
    <w:p w14:paraId="1D79FEB7" w14:textId="77777777" w:rsidR="00911737" w:rsidRPr="00D72DA5" w:rsidRDefault="00911737" w:rsidP="00D72DA5">
      <w:pPr>
        <w:spacing w:after="120" w:line="240" w:lineRule="auto"/>
        <w:ind w:left="720" w:hanging="720"/>
        <w:rPr>
          <w:rFonts w:cstheme="minorHAnsi"/>
        </w:rPr>
      </w:pPr>
      <w:r w:rsidRPr="00D72DA5">
        <w:rPr>
          <w:rFonts w:cstheme="minorHAnsi"/>
          <w:lang w:val="en-US"/>
        </w:rPr>
        <w:t xml:space="preserve">Szebehely M &amp; Meagher G (2018) Nordic eldercare – weak universalism becoming weaker? </w:t>
      </w:r>
      <w:r w:rsidRPr="00D72DA5">
        <w:rPr>
          <w:rFonts w:cstheme="minorHAnsi"/>
          <w:i/>
          <w:iCs/>
        </w:rPr>
        <w:t>Journal of European Social Policy</w:t>
      </w:r>
      <w:r w:rsidRPr="00D72DA5">
        <w:rPr>
          <w:rFonts w:cstheme="minorHAnsi"/>
        </w:rPr>
        <w:t>, 28, 294–308</w:t>
      </w:r>
    </w:p>
    <w:p w14:paraId="6C2D83B3" w14:textId="77777777" w:rsidR="00911737" w:rsidRPr="00D72DA5" w:rsidRDefault="00911737" w:rsidP="00D72DA5">
      <w:pPr>
        <w:spacing w:after="120" w:line="240" w:lineRule="auto"/>
        <w:ind w:left="720" w:hanging="720"/>
        <w:jc w:val="both"/>
        <w:rPr>
          <w:rFonts w:cstheme="minorHAnsi"/>
        </w:rPr>
      </w:pPr>
      <w:r w:rsidRPr="00D72DA5">
        <w:rPr>
          <w:rFonts w:cstheme="minorHAnsi"/>
        </w:rPr>
        <w:t xml:space="preserve">Trydegård G-B (2012) Care work in changing welfare states: Nordic care workers’ experiences, </w:t>
      </w:r>
      <w:r w:rsidRPr="00D72DA5">
        <w:rPr>
          <w:rFonts w:cstheme="minorHAnsi"/>
          <w:i/>
        </w:rPr>
        <w:t xml:space="preserve">Eur J Ageing </w:t>
      </w:r>
      <w:r w:rsidRPr="00D72DA5">
        <w:rPr>
          <w:rFonts w:cstheme="minorHAnsi"/>
        </w:rPr>
        <w:t>9:119–129</w:t>
      </w:r>
    </w:p>
    <w:p w14:paraId="7129396D" w14:textId="62891D18" w:rsidR="0050645E" w:rsidRPr="00D72DA5" w:rsidRDefault="0050645E" w:rsidP="00D72DA5">
      <w:pPr>
        <w:spacing w:after="120" w:line="240" w:lineRule="auto"/>
        <w:ind w:left="720" w:hanging="720"/>
        <w:rPr>
          <w:rFonts w:cstheme="minorHAnsi"/>
        </w:rPr>
      </w:pPr>
    </w:p>
    <w:sectPr w:rsidR="0050645E" w:rsidRPr="00D72DA5" w:rsidSect="00B82FB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8356E" w14:textId="77777777" w:rsidR="009B7BA7" w:rsidRDefault="009B7BA7" w:rsidP="00DE1356">
      <w:pPr>
        <w:spacing w:after="0" w:line="240" w:lineRule="auto"/>
      </w:pPr>
      <w:r>
        <w:separator/>
      </w:r>
    </w:p>
  </w:endnote>
  <w:endnote w:type="continuationSeparator" w:id="0">
    <w:p w14:paraId="61BBD01B" w14:textId="77777777" w:rsidR="009B7BA7" w:rsidRDefault="009B7BA7" w:rsidP="00DE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15567"/>
      <w:docPartObj>
        <w:docPartGallery w:val="Page Numbers (Bottom of Page)"/>
        <w:docPartUnique/>
      </w:docPartObj>
    </w:sdtPr>
    <w:sdtEndPr/>
    <w:sdtContent>
      <w:p w14:paraId="453A7656" w14:textId="03A0D0B3" w:rsidR="00F44C14" w:rsidRDefault="00F44C14">
        <w:pPr>
          <w:pStyle w:val="Footer"/>
          <w:jc w:val="center"/>
        </w:pPr>
        <w:r>
          <w:fldChar w:fldCharType="begin"/>
        </w:r>
        <w:r>
          <w:instrText>PAGE   \* MERGEFORMAT</w:instrText>
        </w:r>
        <w:r>
          <w:fldChar w:fldCharType="separate"/>
        </w:r>
        <w:r w:rsidR="009B7BA7" w:rsidRPr="009B7BA7">
          <w:rPr>
            <w:noProof/>
            <w:lang w:val="sv-SE"/>
          </w:rPr>
          <w:t>1</w:t>
        </w:r>
        <w:r>
          <w:fldChar w:fldCharType="end"/>
        </w:r>
      </w:p>
    </w:sdtContent>
  </w:sdt>
  <w:p w14:paraId="04CDE696" w14:textId="77777777" w:rsidR="00F44C14" w:rsidRDefault="00F4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89631" w14:textId="77777777" w:rsidR="009B7BA7" w:rsidRDefault="009B7BA7" w:rsidP="00DE1356">
      <w:pPr>
        <w:spacing w:after="0" w:line="240" w:lineRule="auto"/>
      </w:pPr>
      <w:r>
        <w:separator/>
      </w:r>
    </w:p>
  </w:footnote>
  <w:footnote w:type="continuationSeparator" w:id="0">
    <w:p w14:paraId="048679FE" w14:textId="77777777" w:rsidR="009B7BA7" w:rsidRDefault="009B7BA7" w:rsidP="00DE1356">
      <w:pPr>
        <w:spacing w:after="0" w:line="240" w:lineRule="auto"/>
      </w:pPr>
      <w:r>
        <w:continuationSeparator/>
      </w:r>
    </w:p>
  </w:footnote>
  <w:footnote w:id="1">
    <w:p w14:paraId="7DE828B1" w14:textId="6EC7CBC3" w:rsidR="00F44C14" w:rsidRPr="00E31C97" w:rsidRDefault="00F44C14">
      <w:pPr>
        <w:pStyle w:val="FootnoteText"/>
      </w:pPr>
      <w:r>
        <w:rPr>
          <w:rStyle w:val="FootnoteReference"/>
        </w:rPr>
        <w:footnoteRef/>
      </w:r>
      <w:r>
        <w:t xml:space="preserve"> </w:t>
      </w:r>
      <w:r w:rsidR="00C97E9A">
        <w:t>Actually,</w:t>
      </w:r>
      <w:r>
        <w:t xml:space="preserve"> the proportion</w:t>
      </w:r>
      <w:r w:rsidR="00C97E9A">
        <w:t xml:space="preserve"> with irregular hours</w:t>
      </w:r>
      <w:r>
        <w:t xml:space="preserve"> is even higher as only 23 per cent of the Nordic care workers work one shift only; the indicator shows the proportion working three or four different shifts, i.e. weekday daytime, evenings, weekends and/or nights. </w:t>
      </w:r>
    </w:p>
  </w:footnote>
  <w:footnote w:id="2">
    <w:p w14:paraId="7C323ECF" w14:textId="2FEA966D" w:rsidR="00F44C14" w:rsidRPr="00FC5A86" w:rsidRDefault="00F44C14">
      <w:pPr>
        <w:pStyle w:val="FootnoteText"/>
      </w:pPr>
      <w:r>
        <w:rPr>
          <w:rStyle w:val="FootnoteReference"/>
        </w:rPr>
        <w:footnoteRef/>
      </w:r>
      <w:r w:rsidRPr="00FC5A86">
        <w:t xml:space="preserve"> Of those working part time</w:t>
      </w:r>
      <w:r>
        <w:t xml:space="preserve"> in Norway  37 per cent want to work more hours compared to 24 per cent in Sweden, 10 per cent in Denmark and 17 per cent in Finland (where very few work part-time, see Table 1).</w:t>
      </w:r>
    </w:p>
  </w:footnote>
  <w:footnote w:id="3">
    <w:p w14:paraId="69C41469" w14:textId="64B4775C" w:rsidR="00F44C14" w:rsidRDefault="00F44C14" w:rsidP="00066E36">
      <w:r>
        <w:rPr>
          <w:rStyle w:val="FootnoteReference"/>
        </w:rPr>
        <w:footnoteRef/>
      </w:r>
      <w:r>
        <w:t xml:space="preserve"> Proportions </w:t>
      </w:r>
      <w:r w:rsidR="00035E49">
        <w:t>of the workforce according to E</w:t>
      </w:r>
      <w:r>
        <w:t>WC</w:t>
      </w:r>
      <w:r w:rsidR="00035E49">
        <w:t>S</w:t>
      </w:r>
      <w:r>
        <w:t xml:space="preserve"> 2015 reporting poor or rather poor fit between working hours and their family or social commitments: 13.7 % in Denmark, 14.3% in Finland, 11.3% in Norway and 16.7% in Sweden (the question is identical in our survey and in EWCS). (</w:t>
      </w:r>
      <w:hyperlink r:id="rId1" w:history="1">
        <w:r w:rsidRPr="00B82FB0">
          <w:rPr>
            <w:rStyle w:val="Hyperlink"/>
          </w:rPr>
          <w:t>https://new.eige.europa.eu/data/information/ta_wrk_bal_self__ewcs_familybalance</w:t>
        </w:r>
      </w:hyperlink>
      <w:r>
        <w:rPr>
          <w:rStyle w:val="Hyperlink"/>
        </w:rPr>
        <w:t>)</w:t>
      </w:r>
    </w:p>
    <w:p w14:paraId="6E04F92C" w14:textId="6BCF9B9D" w:rsidR="00F44C14" w:rsidRPr="00066E36" w:rsidRDefault="00F44C14" w:rsidP="00066E36"/>
    <w:p w14:paraId="7BB247BC" w14:textId="4A2490B7" w:rsidR="00F44C14" w:rsidRPr="00066E36" w:rsidRDefault="00F44C14">
      <w:pPr>
        <w:pStyle w:val="FootnoteText"/>
      </w:pPr>
    </w:p>
  </w:footnote>
  <w:footnote w:id="4">
    <w:p w14:paraId="20FE0026" w14:textId="48484934" w:rsidR="00F44C14" w:rsidRPr="0020740E" w:rsidRDefault="00F44C14" w:rsidP="00035E49">
      <w:r>
        <w:rPr>
          <w:rStyle w:val="FootnoteReference"/>
        </w:rPr>
        <w:footnoteRef/>
      </w:r>
      <w:r>
        <w:t xml:space="preserve"> </w:t>
      </w:r>
      <w:r w:rsidRPr="00035E49">
        <w:rPr>
          <w:sz w:val="20"/>
        </w:rPr>
        <w:t>In Denmark 51,126 USD PPP in</w:t>
      </w:r>
      <w:r w:rsidR="00035E49" w:rsidRPr="00035E49">
        <w:rPr>
          <w:sz w:val="20"/>
        </w:rPr>
        <w:t xml:space="preserve"> </w:t>
      </w:r>
      <w:r w:rsidRPr="00035E49">
        <w:rPr>
          <w:sz w:val="20"/>
        </w:rPr>
        <w:t>2015 compared to 51,663 in Norway, 42,886 on Finland and 41,467 in Sweden (OECD Employment and Labour Market Statistics (</w:t>
      </w:r>
      <w:hyperlink r:id="rId2" w:history="1">
        <w:r w:rsidRPr="00035E49">
          <w:rPr>
            <w:rStyle w:val="Hyperlink"/>
            <w:sz w:val="20"/>
          </w:rPr>
          <w:t>https://www.oecd-ilibrary.org/employment/data/oecd-employment-and-labour-market-statistics_lfs-data-en</w:t>
        </w:r>
      </w:hyperlink>
      <w:r w:rsidR="00035E49" w:rsidRPr="00035E49">
        <w:rPr>
          <w:sz w:val="20"/>
        </w:rPr>
        <w:t>) (Visited May 30, 2019)</w:t>
      </w:r>
    </w:p>
  </w:footnote>
  <w:footnote w:id="5">
    <w:p w14:paraId="2E75199B" w14:textId="306D4447" w:rsidR="00F44C14" w:rsidRPr="004C7B89" w:rsidRDefault="00F44C14">
      <w:pPr>
        <w:pStyle w:val="FootnoteText"/>
      </w:pPr>
      <w:r>
        <w:rPr>
          <w:rStyle w:val="FootnoteReference"/>
        </w:rPr>
        <w:footnoteRef/>
      </w:r>
      <w:r>
        <w:t xml:space="preserve"> </w:t>
      </w:r>
      <w:r w:rsidRPr="0050645E">
        <w:t>Refers to SSYK2012 code 5321</w:t>
      </w:r>
    </w:p>
  </w:footnote>
  <w:footnote w:id="6">
    <w:p w14:paraId="030A6654" w14:textId="427E24F8" w:rsidR="00F44C14" w:rsidRPr="001166D7" w:rsidRDefault="00F44C14">
      <w:pPr>
        <w:pStyle w:val="FootnoteText"/>
      </w:pPr>
      <w:r>
        <w:rPr>
          <w:rStyle w:val="FootnoteReference"/>
        </w:rPr>
        <w:footnoteRef/>
      </w:r>
      <w:r>
        <w:t xml:space="preserve"> </w:t>
      </w:r>
      <w:r w:rsidRPr="0050645E">
        <w:t xml:space="preserve">Refers to SSYK2012 code </w:t>
      </w:r>
      <w:r w:rsidRPr="001166D7">
        <w:t>53</w:t>
      </w:r>
      <w:r w:rsidRPr="0050645E">
        <w:t>22 in De</w:t>
      </w:r>
      <w:r>
        <w:t>nmark and Norway and 5329 in Sweden.</w:t>
      </w:r>
    </w:p>
  </w:footnote>
  <w:footnote w:id="7">
    <w:p w14:paraId="3706AC98" w14:textId="65A79ACB" w:rsidR="00F44C14" w:rsidRPr="0050645E" w:rsidRDefault="00F44C14">
      <w:pPr>
        <w:pStyle w:val="FootnoteText"/>
        <w:rPr>
          <w:lang w:val="sv-SE"/>
        </w:rPr>
      </w:pPr>
      <w:r>
        <w:rPr>
          <w:rStyle w:val="FootnoteReference"/>
        </w:rPr>
        <w:footnoteRef/>
      </w:r>
      <w:r>
        <w:t xml:space="preserve"> </w:t>
      </w:r>
      <w:r>
        <w:rPr>
          <w:lang w:val="sv-SE"/>
        </w:rPr>
        <w:t>Refers to code 532.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17FB8" w14:textId="0F8ECBC5" w:rsidR="00F44C14" w:rsidRDefault="00F44C14">
    <w:pPr>
      <w:pStyle w:val="Header"/>
    </w:pPr>
    <w:r>
      <w:t xml:space="preserve">Draft for Transforming Care; do not circulate or cite. </w:t>
    </w:r>
  </w:p>
  <w:p w14:paraId="5374D871" w14:textId="77777777" w:rsidR="00F44C14" w:rsidRDefault="00F44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2D42"/>
    <w:multiLevelType w:val="hybridMultilevel"/>
    <w:tmpl w:val="D13A2FA0"/>
    <w:lvl w:ilvl="0" w:tplc="7198491E">
      <w:start w:val="1"/>
      <w:numFmt w:val="bullet"/>
      <w:lvlText w:val="•"/>
      <w:lvlJc w:val="left"/>
      <w:pPr>
        <w:tabs>
          <w:tab w:val="num" w:pos="720"/>
        </w:tabs>
        <w:ind w:left="720" w:hanging="360"/>
      </w:pPr>
      <w:rPr>
        <w:rFonts w:ascii="Arial" w:hAnsi="Arial" w:hint="default"/>
      </w:rPr>
    </w:lvl>
    <w:lvl w:ilvl="1" w:tplc="76D434B8" w:tentative="1">
      <w:start w:val="1"/>
      <w:numFmt w:val="bullet"/>
      <w:lvlText w:val="•"/>
      <w:lvlJc w:val="left"/>
      <w:pPr>
        <w:tabs>
          <w:tab w:val="num" w:pos="1440"/>
        </w:tabs>
        <w:ind w:left="1440" w:hanging="360"/>
      </w:pPr>
      <w:rPr>
        <w:rFonts w:ascii="Arial" w:hAnsi="Arial" w:hint="default"/>
      </w:rPr>
    </w:lvl>
    <w:lvl w:ilvl="2" w:tplc="FF9CBCD0" w:tentative="1">
      <w:start w:val="1"/>
      <w:numFmt w:val="bullet"/>
      <w:lvlText w:val="•"/>
      <w:lvlJc w:val="left"/>
      <w:pPr>
        <w:tabs>
          <w:tab w:val="num" w:pos="2160"/>
        </w:tabs>
        <w:ind w:left="2160" w:hanging="360"/>
      </w:pPr>
      <w:rPr>
        <w:rFonts w:ascii="Arial" w:hAnsi="Arial" w:hint="default"/>
      </w:rPr>
    </w:lvl>
    <w:lvl w:ilvl="3" w:tplc="E9C6DE98" w:tentative="1">
      <w:start w:val="1"/>
      <w:numFmt w:val="bullet"/>
      <w:lvlText w:val="•"/>
      <w:lvlJc w:val="left"/>
      <w:pPr>
        <w:tabs>
          <w:tab w:val="num" w:pos="2880"/>
        </w:tabs>
        <w:ind w:left="2880" w:hanging="360"/>
      </w:pPr>
      <w:rPr>
        <w:rFonts w:ascii="Arial" w:hAnsi="Arial" w:hint="default"/>
      </w:rPr>
    </w:lvl>
    <w:lvl w:ilvl="4" w:tplc="09BE18D2" w:tentative="1">
      <w:start w:val="1"/>
      <w:numFmt w:val="bullet"/>
      <w:lvlText w:val="•"/>
      <w:lvlJc w:val="left"/>
      <w:pPr>
        <w:tabs>
          <w:tab w:val="num" w:pos="3600"/>
        </w:tabs>
        <w:ind w:left="3600" w:hanging="360"/>
      </w:pPr>
      <w:rPr>
        <w:rFonts w:ascii="Arial" w:hAnsi="Arial" w:hint="default"/>
      </w:rPr>
    </w:lvl>
    <w:lvl w:ilvl="5" w:tplc="78BAF692" w:tentative="1">
      <w:start w:val="1"/>
      <w:numFmt w:val="bullet"/>
      <w:lvlText w:val="•"/>
      <w:lvlJc w:val="left"/>
      <w:pPr>
        <w:tabs>
          <w:tab w:val="num" w:pos="4320"/>
        </w:tabs>
        <w:ind w:left="4320" w:hanging="360"/>
      </w:pPr>
      <w:rPr>
        <w:rFonts w:ascii="Arial" w:hAnsi="Arial" w:hint="default"/>
      </w:rPr>
    </w:lvl>
    <w:lvl w:ilvl="6" w:tplc="E35E2C6C" w:tentative="1">
      <w:start w:val="1"/>
      <w:numFmt w:val="bullet"/>
      <w:lvlText w:val="•"/>
      <w:lvlJc w:val="left"/>
      <w:pPr>
        <w:tabs>
          <w:tab w:val="num" w:pos="5040"/>
        </w:tabs>
        <w:ind w:left="5040" w:hanging="360"/>
      </w:pPr>
      <w:rPr>
        <w:rFonts w:ascii="Arial" w:hAnsi="Arial" w:hint="default"/>
      </w:rPr>
    </w:lvl>
    <w:lvl w:ilvl="7" w:tplc="78A8470C" w:tentative="1">
      <w:start w:val="1"/>
      <w:numFmt w:val="bullet"/>
      <w:lvlText w:val="•"/>
      <w:lvlJc w:val="left"/>
      <w:pPr>
        <w:tabs>
          <w:tab w:val="num" w:pos="5760"/>
        </w:tabs>
        <w:ind w:left="5760" w:hanging="360"/>
      </w:pPr>
      <w:rPr>
        <w:rFonts w:ascii="Arial" w:hAnsi="Arial" w:hint="default"/>
      </w:rPr>
    </w:lvl>
    <w:lvl w:ilvl="8" w:tplc="F858F3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523C86"/>
    <w:multiLevelType w:val="hybridMultilevel"/>
    <w:tmpl w:val="47225D0C"/>
    <w:lvl w:ilvl="0" w:tplc="2312D5C2">
      <w:start w:val="1"/>
      <w:numFmt w:val="bullet"/>
      <w:lvlText w:val="●"/>
      <w:lvlJc w:val="left"/>
      <w:pPr>
        <w:tabs>
          <w:tab w:val="num" w:pos="720"/>
        </w:tabs>
        <w:ind w:left="720" w:hanging="360"/>
      </w:pPr>
      <w:rPr>
        <w:rFonts w:ascii="Verdana" w:hAnsi="Verdana" w:hint="default"/>
      </w:rPr>
    </w:lvl>
    <w:lvl w:ilvl="1" w:tplc="2316887C">
      <w:start w:val="302"/>
      <w:numFmt w:val="bullet"/>
      <w:lvlText w:val="–"/>
      <w:lvlJc w:val="left"/>
      <w:pPr>
        <w:tabs>
          <w:tab w:val="num" w:pos="1440"/>
        </w:tabs>
        <w:ind w:left="1440" w:hanging="360"/>
      </w:pPr>
      <w:rPr>
        <w:rFonts w:ascii="Arial" w:hAnsi="Arial" w:hint="default"/>
      </w:rPr>
    </w:lvl>
    <w:lvl w:ilvl="2" w:tplc="66B46E7C" w:tentative="1">
      <w:start w:val="1"/>
      <w:numFmt w:val="bullet"/>
      <w:lvlText w:val="●"/>
      <w:lvlJc w:val="left"/>
      <w:pPr>
        <w:tabs>
          <w:tab w:val="num" w:pos="2160"/>
        </w:tabs>
        <w:ind w:left="2160" w:hanging="360"/>
      </w:pPr>
      <w:rPr>
        <w:rFonts w:ascii="Verdana" w:hAnsi="Verdana" w:hint="default"/>
      </w:rPr>
    </w:lvl>
    <w:lvl w:ilvl="3" w:tplc="1122A93E" w:tentative="1">
      <w:start w:val="1"/>
      <w:numFmt w:val="bullet"/>
      <w:lvlText w:val="●"/>
      <w:lvlJc w:val="left"/>
      <w:pPr>
        <w:tabs>
          <w:tab w:val="num" w:pos="2880"/>
        </w:tabs>
        <w:ind w:left="2880" w:hanging="360"/>
      </w:pPr>
      <w:rPr>
        <w:rFonts w:ascii="Verdana" w:hAnsi="Verdana" w:hint="default"/>
      </w:rPr>
    </w:lvl>
    <w:lvl w:ilvl="4" w:tplc="2FDC980A" w:tentative="1">
      <w:start w:val="1"/>
      <w:numFmt w:val="bullet"/>
      <w:lvlText w:val="●"/>
      <w:lvlJc w:val="left"/>
      <w:pPr>
        <w:tabs>
          <w:tab w:val="num" w:pos="3600"/>
        </w:tabs>
        <w:ind w:left="3600" w:hanging="360"/>
      </w:pPr>
      <w:rPr>
        <w:rFonts w:ascii="Verdana" w:hAnsi="Verdana" w:hint="default"/>
      </w:rPr>
    </w:lvl>
    <w:lvl w:ilvl="5" w:tplc="43E047D8" w:tentative="1">
      <w:start w:val="1"/>
      <w:numFmt w:val="bullet"/>
      <w:lvlText w:val="●"/>
      <w:lvlJc w:val="left"/>
      <w:pPr>
        <w:tabs>
          <w:tab w:val="num" w:pos="4320"/>
        </w:tabs>
        <w:ind w:left="4320" w:hanging="360"/>
      </w:pPr>
      <w:rPr>
        <w:rFonts w:ascii="Verdana" w:hAnsi="Verdana" w:hint="default"/>
      </w:rPr>
    </w:lvl>
    <w:lvl w:ilvl="6" w:tplc="849CF4F8" w:tentative="1">
      <w:start w:val="1"/>
      <w:numFmt w:val="bullet"/>
      <w:lvlText w:val="●"/>
      <w:lvlJc w:val="left"/>
      <w:pPr>
        <w:tabs>
          <w:tab w:val="num" w:pos="5040"/>
        </w:tabs>
        <w:ind w:left="5040" w:hanging="360"/>
      </w:pPr>
      <w:rPr>
        <w:rFonts w:ascii="Verdana" w:hAnsi="Verdana" w:hint="default"/>
      </w:rPr>
    </w:lvl>
    <w:lvl w:ilvl="7" w:tplc="832A55E8" w:tentative="1">
      <w:start w:val="1"/>
      <w:numFmt w:val="bullet"/>
      <w:lvlText w:val="●"/>
      <w:lvlJc w:val="left"/>
      <w:pPr>
        <w:tabs>
          <w:tab w:val="num" w:pos="5760"/>
        </w:tabs>
        <w:ind w:left="5760" w:hanging="360"/>
      </w:pPr>
      <w:rPr>
        <w:rFonts w:ascii="Verdana" w:hAnsi="Verdana" w:hint="default"/>
      </w:rPr>
    </w:lvl>
    <w:lvl w:ilvl="8" w:tplc="000E6DA0"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2E"/>
    <w:rsid w:val="00027222"/>
    <w:rsid w:val="000319F5"/>
    <w:rsid w:val="00033727"/>
    <w:rsid w:val="00035E49"/>
    <w:rsid w:val="000412DD"/>
    <w:rsid w:val="0004408A"/>
    <w:rsid w:val="00052FAC"/>
    <w:rsid w:val="0005476A"/>
    <w:rsid w:val="00054B9A"/>
    <w:rsid w:val="0006282E"/>
    <w:rsid w:val="00066E36"/>
    <w:rsid w:val="000848A4"/>
    <w:rsid w:val="00090D0C"/>
    <w:rsid w:val="000B4E57"/>
    <w:rsid w:val="000C2359"/>
    <w:rsid w:val="000D0FB4"/>
    <w:rsid w:val="000D44A9"/>
    <w:rsid w:val="000E3DA5"/>
    <w:rsid w:val="000E5CE6"/>
    <w:rsid w:val="000E6696"/>
    <w:rsid w:val="000F6BC8"/>
    <w:rsid w:val="00104DBE"/>
    <w:rsid w:val="00110D4D"/>
    <w:rsid w:val="001166D7"/>
    <w:rsid w:val="00125CA0"/>
    <w:rsid w:val="0013517B"/>
    <w:rsid w:val="00136D23"/>
    <w:rsid w:val="001772B9"/>
    <w:rsid w:val="0018617A"/>
    <w:rsid w:val="00186F74"/>
    <w:rsid w:val="00191689"/>
    <w:rsid w:val="001A0B70"/>
    <w:rsid w:val="001A79C5"/>
    <w:rsid w:val="001B29BE"/>
    <w:rsid w:val="001F56C7"/>
    <w:rsid w:val="0020740E"/>
    <w:rsid w:val="0021003A"/>
    <w:rsid w:val="0021292A"/>
    <w:rsid w:val="002148F5"/>
    <w:rsid w:val="00214F34"/>
    <w:rsid w:val="00227BCA"/>
    <w:rsid w:val="0023143C"/>
    <w:rsid w:val="00250397"/>
    <w:rsid w:val="00277522"/>
    <w:rsid w:val="00286F43"/>
    <w:rsid w:val="002A4CA1"/>
    <w:rsid w:val="002C5F4C"/>
    <w:rsid w:val="002F27CB"/>
    <w:rsid w:val="00332EE7"/>
    <w:rsid w:val="00335FD5"/>
    <w:rsid w:val="00342363"/>
    <w:rsid w:val="0035673B"/>
    <w:rsid w:val="003840D4"/>
    <w:rsid w:val="00386EB1"/>
    <w:rsid w:val="003962EB"/>
    <w:rsid w:val="003A72C1"/>
    <w:rsid w:val="003C1778"/>
    <w:rsid w:val="003C47FC"/>
    <w:rsid w:val="003F18EE"/>
    <w:rsid w:val="00412D45"/>
    <w:rsid w:val="004148D7"/>
    <w:rsid w:val="00421BDC"/>
    <w:rsid w:val="00426382"/>
    <w:rsid w:val="00431B20"/>
    <w:rsid w:val="00434C39"/>
    <w:rsid w:val="00446805"/>
    <w:rsid w:val="00465386"/>
    <w:rsid w:val="004740FF"/>
    <w:rsid w:val="00485769"/>
    <w:rsid w:val="00494465"/>
    <w:rsid w:val="004A497C"/>
    <w:rsid w:val="004B29C0"/>
    <w:rsid w:val="004C7B10"/>
    <w:rsid w:val="004C7B89"/>
    <w:rsid w:val="004D1238"/>
    <w:rsid w:val="004D48A5"/>
    <w:rsid w:val="004D74B8"/>
    <w:rsid w:val="004F3975"/>
    <w:rsid w:val="0050645E"/>
    <w:rsid w:val="00514C31"/>
    <w:rsid w:val="005156DF"/>
    <w:rsid w:val="00517FCF"/>
    <w:rsid w:val="00522492"/>
    <w:rsid w:val="005235AF"/>
    <w:rsid w:val="00530599"/>
    <w:rsid w:val="0053161F"/>
    <w:rsid w:val="00531CF9"/>
    <w:rsid w:val="005417CA"/>
    <w:rsid w:val="005539EB"/>
    <w:rsid w:val="00561CE8"/>
    <w:rsid w:val="00565233"/>
    <w:rsid w:val="0057385C"/>
    <w:rsid w:val="0058673B"/>
    <w:rsid w:val="005A2E93"/>
    <w:rsid w:val="005A3080"/>
    <w:rsid w:val="005B7DD4"/>
    <w:rsid w:val="005C0625"/>
    <w:rsid w:val="005C47CF"/>
    <w:rsid w:val="005C4AA1"/>
    <w:rsid w:val="005C657D"/>
    <w:rsid w:val="005D738C"/>
    <w:rsid w:val="00622E31"/>
    <w:rsid w:val="00652C9D"/>
    <w:rsid w:val="00694FE8"/>
    <w:rsid w:val="00695C38"/>
    <w:rsid w:val="006A5B1A"/>
    <w:rsid w:val="006D5362"/>
    <w:rsid w:val="006E0C58"/>
    <w:rsid w:val="006F1A9D"/>
    <w:rsid w:val="006F3294"/>
    <w:rsid w:val="007179DB"/>
    <w:rsid w:val="00731206"/>
    <w:rsid w:val="00733F57"/>
    <w:rsid w:val="0074131F"/>
    <w:rsid w:val="00743720"/>
    <w:rsid w:val="00745F57"/>
    <w:rsid w:val="0078004B"/>
    <w:rsid w:val="0079578D"/>
    <w:rsid w:val="007F19A0"/>
    <w:rsid w:val="007F6D89"/>
    <w:rsid w:val="00804762"/>
    <w:rsid w:val="008274AC"/>
    <w:rsid w:val="0084063E"/>
    <w:rsid w:val="00871DBA"/>
    <w:rsid w:val="00891C45"/>
    <w:rsid w:val="00892699"/>
    <w:rsid w:val="008A01DF"/>
    <w:rsid w:val="008E0A0F"/>
    <w:rsid w:val="008E321A"/>
    <w:rsid w:val="008E6D3E"/>
    <w:rsid w:val="008F6652"/>
    <w:rsid w:val="0090112C"/>
    <w:rsid w:val="009114E7"/>
    <w:rsid w:val="00911737"/>
    <w:rsid w:val="00926ED5"/>
    <w:rsid w:val="00935F6E"/>
    <w:rsid w:val="009463FF"/>
    <w:rsid w:val="0098506D"/>
    <w:rsid w:val="00993127"/>
    <w:rsid w:val="00993C24"/>
    <w:rsid w:val="00997868"/>
    <w:rsid w:val="009B1AC1"/>
    <w:rsid w:val="009B5CDF"/>
    <w:rsid w:val="009B7BA7"/>
    <w:rsid w:val="009C0829"/>
    <w:rsid w:val="009D51BC"/>
    <w:rsid w:val="009D7F1E"/>
    <w:rsid w:val="009E62D6"/>
    <w:rsid w:val="009F2B91"/>
    <w:rsid w:val="009F4DEB"/>
    <w:rsid w:val="009F74D7"/>
    <w:rsid w:val="00A04847"/>
    <w:rsid w:val="00A32AB7"/>
    <w:rsid w:val="00A3601C"/>
    <w:rsid w:val="00A51368"/>
    <w:rsid w:val="00A7146C"/>
    <w:rsid w:val="00AA2C98"/>
    <w:rsid w:val="00AC0AF6"/>
    <w:rsid w:val="00AD2AC2"/>
    <w:rsid w:val="00B00124"/>
    <w:rsid w:val="00B1784A"/>
    <w:rsid w:val="00B2433F"/>
    <w:rsid w:val="00B312F8"/>
    <w:rsid w:val="00B36AFA"/>
    <w:rsid w:val="00B371B3"/>
    <w:rsid w:val="00B405D4"/>
    <w:rsid w:val="00B44689"/>
    <w:rsid w:val="00B46B41"/>
    <w:rsid w:val="00B5710C"/>
    <w:rsid w:val="00B649CA"/>
    <w:rsid w:val="00B64CFA"/>
    <w:rsid w:val="00B64F14"/>
    <w:rsid w:val="00B70346"/>
    <w:rsid w:val="00B82FB0"/>
    <w:rsid w:val="00B84F71"/>
    <w:rsid w:val="00B84FF3"/>
    <w:rsid w:val="00B93840"/>
    <w:rsid w:val="00BA0F8B"/>
    <w:rsid w:val="00BB7958"/>
    <w:rsid w:val="00BC01E3"/>
    <w:rsid w:val="00BE7D2E"/>
    <w:rsid w:val="00C0374C"/>
    <w:rsid w:val="00C06949"/>
    <w:rsid w:val="00C422AA"/>
    <w:rsid w:val="00C45ED1"/>
    <w:rsid w:val="00C6483A"/>
    <w:rsid w:val="00C66843"/>
    <w:rsid w:val="00C84C14"/>
    <w:rsid w:val="00C9127E"/>
    <w:rsid w:val="00C963C5"/>
    <w:rsid w:val="00C972AE"/>
    <w:rsid w:val="00C97E9A"/>
    <w:rsid w:val="00CA05CE"/>
    <w:rsid w:val="00CA1FF7"/>
    <w:rsid w:val="00CB059B"/>
    <w:rsid w:val="00CB1F61"/>
    <w:rsid w:val="00CC1360"/>
    <w:rsid w:val="00CC2D9B"/>
    <w:rsid w:val="00CC3B3E"/>
    <w:rsid w:val="00CD67FF"/>
    <w:rsid w:val="00CD7FA3"/>
    <w:rsid w:val="00CE6826"/>
    <w:rsid w:val="00CF7954"/>
    <w:rsid w:val="00D00AAD"/>
    <w:rsid w:val="00D42460"/>
    <w:rsid w:val="00D46102"/>
    <w:rsid w:val="00D47FBA"/>
    <w:rsid w:val="00D60919"/>
    <w:rsid w:val="00D72DA5"/>
    <w:rsid w:val="00D9171F"/>
    <w:rsid w:val="00D91DE4"/>
    <w:rsid w:val="00DA0BC1"/>
    <w:rsid w:val="00DA531A"/>
    <w:rsid w:val="00DB27E1"/>
    <w:rsid w:val="00DB2B9E"/>
    <w:rsid w:val="00DC24C0"/>
    <w:rsid w:val="00DD18F1"/>
    <w:rsid w:val="00DE1356"/>
    <w:rsid w:val="00DE6B62"/>
    <w:rsid w:val="00E2450C"/>
    <w:rsid w:val="00E31C97"/>
    <w:rsid w:val="00E3315B"/>
    <w:rsid w:val="00E61CA9"/>
    <w:rsid w:val="00E93FA8"/>
    <w:rsid w:val="00EC05D7"/>
    <w:rsid w:val="00EC1CA1"/>
    <w:rsid w:val="00ED0959"/>
    <w:rsid w:val="00EE495F"/>
    <w:rsid w:val="00EF32C7"/>
    <w:rsid w:val="00F01173"/>
    <w:rsid w:val="00F04782"/>
    <w:rsid w:val="00F21BAB"/>
    <w:rsid w:val="00F303A2"/>
    <w:rsid w:val="00F33941"/>
    <w:rsid w:val="00F42101"/>
    <w:rsid w:val="00F44C14"/>
    <w:rsid w:val="00F47098"/>
    <w:rsid w:val="00F50C48"/>
    <w:rsid w:val="00F822E5"/>
    <w:rsid w:val="00F8785B"/>
    <w:rsid w:val="00F978DC"/>
    <w:rsid w:val="00FB47DA"/>
    <w:rsid w:val="00FC5A86"/>
    <w:rsid w:val="00FD3C68"/>
    <w:rsid w:val="00FD79E7"/>
    <w:rsid w:val="00FE62F8"/>
    <w:rsid w:val="00FF3C47"/>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5203"/>
  <w15:docId w15:val="{6F7AA939-0FE6-40E6-ABEF-665E7D52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2E"/>
    <w:rPr>
      <w:lang w:val="en-GB"/>
    </w:rPr>
  </w:style>
  <w:style w:type="paragraph" w:styleId="Heading1">
    <w:name w:val="heading 1"/>
    <w:basedOn w:val="Normal"/>
    <w:next w:val="Normal"/>
    <w:link w:val="Heading1Char"/>
    <w:uiPriority w:val="9"/>
    <w:qFormat/>
    <w:rsid w:val="006F32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5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31F"/>
    <w:rPr>
      <w:sz w:val="16"/>
      <w:szCs w:val="16"/>
    </w:rPr>
  </w:style>
  <w:style w:type="paragraph" w:styleId="CommentText">
    <w:name w:val="annotation text"/>
    <w:basedOn w:val="Normal"/>
    <w:link w:val="CommentTextChar"/>
    <w:uiPriority w:val="99"/>
    <w:unhideWhenUsed/>
    <w:rsid w:val="0074131F"/>
    <w:pPr>
      <w:spacing w:line="240" w:lineRule="auto"/>
    </w:pPr>
    <w:rPr>
      <w:sz w:val="20"/>
      <w:szCs w:val="20"/>
    </w:rPr>
  </w:style>
  <w:style w:type="character" w:customStyle="1" w:styleId="CommentTextChar">
    <w:name w:val="Comment Text Char"/>
    <w:basedOn w:val="DefaultParagraphFont"/>
    <w:link w:val="CommentText"/>
    <w:uiPriority w:val="99"/>
    <w:rsid w:val="0074131F"/>
    <w:rPr>
      <w:sz w:val="20"/>
      <w:szCs w:val="20"/>
      <w:lang w:val="en-GB"/>
    </w:rPr>
  </w:style>
  <w:style w:type="paragraph" w:styleId="CommentSubject">
    <w:name w:val="annotation subject"/>
    <w:basedOn w:val="CommentText"/>
    <w:next w:val="CommentText"/>
    <w:link w:val="CommentSubjectChar"/>
    <w:uiPriority w:val="99"/>
    <w:semiHidden/>
    <w:unhideWhenUsed/>
    <w:rsid w:val="0074131F"/>
    <w:rPr>
      <w:b/>
      <w:bCs/>
    </w:rPr>
  </w:style>
  <w:style w:type="character" w:customStyle="1" w:styleId="CommentSubjectChar">
    <w:name w:val="Comment Subject Char"/>
    <w:basedOn w:val="CommentTextChar"/>
    <w:link w:val="CommentSubject"/>
    <w:uiPriority w:val="99"/>
    <w:semiHidden/>
    <w:rsid w:val="0074131F"/>
    <w:rPr>
      <w:b/>
      <w:bCs/>
      <w:sz w:val="20"/>
      <w:szCs w:val="20"/>
      <w:lang w:val="en-GB"/>
    </w:rPr>
  </w:style>
  <w:style w:type="paragraph" w:styleId="BalloonText">
    <w:name w:val="Balloon Text"/>
    <w:basedOn w:val="Normal"/>
    <w:link w:val="BalloonTextChar"/>
    <w:uiPriority w:val="99"/>
    <w:semiHidden/>
    <w:unhideWhenUsed/>
    <w:rsid w:val="00741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1F"/>
    <w:rPr>
      <w:rFonts w:ascii="Segoe UI" w:hAnsi="Segoe UI" w:cs="Segoe UI"/>
      <w:sz w:val="18"/>
      <w:szCs w:val="18"/>
      <w:lang w:val="en-GB"/>
    </w:rPr>
  </w:style>
  <w:style w:type="paragraph" w:styleId="PlainText">
    <w:name w:val="Plain Text"/>
    <w:basedOn w:val="Normal"/>
    <w:link w:val="PlainTextChar"/>
    <w:uiPriority w:val="99"/>
    <w:unhideWhenUsed/>
    <w:rsid w:val="00DE1356"/>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DE1356"/>
    <w:rPr>
      <w:rFonts w:ascii="Calibri" w:hAnsi="Calibri"/>
      <w:szCs w:val="21"/>
    </w:rPr>
  </w:style>
  <w:style w:type="paragraph" w:styleId="Header">
    <w:name w:val="header"/>
    <w:basedOn w:val="Normal"/>
    <w:link w:val="HeaderChar"/>
    <w:uiPriority w:val="99"/>
    <w:unhideWhenUsed/>
    <w:rsid w:val="00DE1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356"/>
    <w:rPr>
      <w:lang w:val="en-GB"/>
    </w:rPr>
  </w:style>
  <w:style w:type="paragraph" w:styleId="Footer">
    <w:name w:val="footer"/>
    <w:basedOn w:val="Normal"/>
    <w:link w:val="FooterChar"/>
    <w:uiPriority w:val="99"/>
    <w:unhideWhenUsed/>
    <w:rsid w:val="00DE1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356"/>
    <w:rPr>
      <w:lang w:val="en-GB"/>
    </w:rPr>
  </w:style>
  <w:style w:type="character" w:customStyle="1" w:styleId="Heading1Char">
    <w:name w:val="Heading 1 Char"/>
    <w:basedOn w:val="DefaultParagraphFont"/>
    <w:link w:val="Heading1"/>
    <w:uiPriority w:val="9"/>
    <w:rsid w:val="006F3294"/>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386EB1"/>
    <w:rPr>
      <w:color w:val="0000FF"/>
      <w:u w:val="single"/>
    </w:rPr>
  </w:style>
  <w:style w:type="character" w:customStyle="1" w:styleId="Heading2Char">
    <w:name w:val="Heading 2 Char"/>
    <w:basedOn w:val="DefaultParagraphFont"/>
    <w:link w:val="Heading2"/>
    <w:uiPriority w:val="9"/>
    <w:rsid w:val="00335FD5"/>
    <w:rPr>
      <w:rFonts w:asciiTheme="majorHAnsi" w:eastAsiaTheme="majorEastAsia" w:hAnsiTheme="majorHAnsi" w:cstheme="majorBidi"/>
      <w:color w:val="2E74B5" w:themeColor="accent1" w:themeShade="BF"/>
      <w:sz w:val="26"/>
      <w:szCs w:val="26"/>
      <w:lang w:val="en-GB"/>
    </w:rPr>
  </w:style>
  <w:style w:type="paragraph" w:styleId="FootnoteText">
    <w:name w:val="footnote text"/>
    <w:basedOn w:val="Normal"/>
    <w:link w:val="FootnoteTextChar"/>
    <w:uiPriority w:val="99"/>
    <w:semiHidden/>
    <w:unhideWhenUsed/>
    <w:rsid w:val="00212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92A"/>
    <w:rPr>
      <w:sz w:val="20"/>
      <w:szCs w:val="20"/>
      <w:lang w:val="en-GB"/>
    </w:rPr>
  </w:style>
  <w:style w:type="character" w:styleId="FootnoteReference">
    <w:name w:val="footnote reference"/>
    <w:basedOn w:val="DefaultParagraphFont"/>
    <w:uiPriority w:val="99"/>
    <w:semiHidden/>
    <w:unhideWhenUsed/>
    <w:rsid w:val="0021292A"/>
    <w:rPr>
      <w:vertAlign w:val="superscript"/>
    </w:rPr>
  </w:style>
  <w:style w:type="paragraph" w:styleId="ListParagraph">
    <w:name w:val="List Paragraph"/>
    <w:basedOn w:val="Normal"/>
    <w:uiPriority w:val="34"/>
    <w:qFormat/>
    <w:rsid w:val="00B84F71"/>
    <w:pPr>
      <w:ind w:left="720"/>
      <w:contextualSpacing/>
    </w:pPr>
  </w:style>
  <w:style w:type="character" w:styleId="FollowedHyperlink">
    <w:name w:val="FollowedHyperlink"/>
    <w:basedOn w:val="DefaultParagraphFont"/>
    <w:uiPriority w:val="99"/>
    <w:semiHidden/>
    <w:unhideWhenUsed/>
    <w:rsid w:val="00C9127E"/>
    <w:rPr>
      <w:color w:val="954F72" w:themeColor="followedHyperlink"/>
      <w:u w:val="single"/>
    </w:rPr>
  </w:style>
  <w:style w:type="character" w:customStyle="1" w:styleId="displayfields">
    <w:name w:val="displayfields"/>
    <w:basedOn w:val="DefaultParagraphFont"/>
    <w:rsid w:val="00911737"/>
  </w:style>
  <w:style w:type="character" w:customStyle="1" w:styleId="Subtitle1">
    <w:name w:val="Subtitle1"/>
    <w:basedOn w:val="DefaultParagraphFont"/>
    <w:rsid w:val="00911737"/>
  </w:style>
  <w:style w:type="character" w:customStyle="1" w:styleId="italiclabel">
    <w:name w:val="italiclabel"/>
    <w:basedOn w:val="DefaultParagraphFont"/>
    <w:rsid w:val="0091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44222">
      <w:bodyDiv w:val="1"/>
      <w:marLeft w:val="0"/>
      <w:marRight w:val="0"/>
      <w:marTop w:val="0"/>
      <w:marBottom w:val="0"/>
      <w:divBdr>
        <w:top w:val="none" w:sz="0" w:space="0" w:color="auto"/>
        <w:left w:val="none" w:sz="0" w:space="0" w:color="auto"/>
        <w:bottom w:val="none" w:sz="0" w:space="0" w:color="auto"/>
        <w:right w:val="none" w:sz="0" w:space="0" w:color="auto"/>
      </w:divBdr>
      <w:divsChild>
        <w:div w:id="1466658341">
          <w:marLeft w:val="360"/>
          <w:marRight w:val="0"/>
          <w:marTop w:val="200"/>
          <w:marBottom w:val="0"/>
          <w:divBdr>
            <w:top w:val="none" w:sz="0" w:space="0" w:color="auto"/>
            <w:left w:val="none" w:sz="0" w:space="0" w:color="auto"/>
            <w:bottom w:val="none" w:sz="0" w:space="0" w:color="auto"/>
            <w:right w:val="none" w:sz="0" w:space="0" w:color="auto"/>
          </w:divBdr>
        </w:div>
      </w:divsChild>
    </w:div>
    <w:div w:id="11561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hepair.fr/wp-content/uploads/2017/12/2017-Update-6th-European-Working-Conditions-Survey-Eurofou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ecd-ilibrary.org/employment/data/oecd-employment-and-labour-market-statistics_lfs-data-en" TargetMode="External"/><Relationship Id="rId1" Type="http://schemas.openxmlformats.org/officeDocument/2006/relationships/hyperlink" Target="https://new.eige.europa.eu/data/information/ta_wrk_bal_self__ewcs_familyba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6848</Words>
  <Characters>36296</Characters>
  <Application>Microsoft Office Word</Application>
  <DocSecurity>0</DocSecurity>
  <Lines>302</Lines>
  <Paragraphs>86</Paragraphs>
  <ScaleCrop>false</ScaleCrop>
  <HeadingPairs>
    <vt:vector size="8" baseType="variant">
      <vt:variant>
        <vt:lpstr>Title</vt:lpstr>
      </vt:variant>
      <vt:variant>
        <vt:i4>1</vt:i4>
      </vt:variant>
      <vt:variant>
        <vt:lpstr>Headings</vt:lpstr>
      </vt:variant>
      <vt:variant>
        <vt:i4>6</vt:i4>
      </vt:variant>
      <vt:variant>
        <vt:lpstr>Rubrik</vt:lpstr>
      </vt:variant>
      <vt:variant>
        <vt:i4>1</vt:i4>
      </vt:variant>
      <vt:variant>
        <vt:lpstr>Rubriker</vt:lpstr>
      </vt:variant>
      <vt:variant>
        <vt:i4>5</vt:i4>
      </vt:variant>
    </vt:vector>
  </HeadingPairs>
  <TitlesOfParts>
    <vt:vector size="13" baseType="lpstr">
      <vt:lpstr/>
      <vt:lpstr>    Introduction</vt:lpstr>
      <vt:lpstr>    Material and methods</vt:lpstr>
      <vt:lpstr>    Findings</vt:lpstr>
      <vt:lpstr>    Discussion</vt:lpstr>
      <vt:lpstr>    Conclusions</vt:lpstr>
      <vt:lpstr>    References (very incomplete)</vt:lpstr>
      <vt:lpstr/>
      <vt:lpstr>    Introduction</vt:lpstr>
      <vt:lpstr>    Material and methods</vt:lpstr>
      <vt:lpstr>    Findings</vt:lpstr>
      <vt:lpstr>    Discussion</vt:lpstr>
      <vt:lpstr>    Conclusions</vt:lpstr>
    </vt:vector>
  </TitlesOfParts>
  <Company>Stockholms universitet</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Szebehely</dc:creator>
  <cp:lastModifiedBy>Marta Szebehely</cp:lastModifiedBy>
  <cp:revision>2</cp:revision>
  <cp:lastPrinted>2019-05-29T22:04:00Z</cp:lastPrinted>
  <dcterms:created xsi:type="dcterms:W3CDTF">2019-06-10T18:45:00Z</dcterms:created>
  <dcterms:modified xsi:type="dcterms:W3CDTF">2019-06-10T18:45:00Z</dcterms:modified>
</cp:coreProperties>
</file>