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06A4" w14:textId="77777777" w:rsidR="007A3FDA" w:rsidRPr="00FF6548" w:rsidRDefault="007A3FDA" w:rsidP="00FF6548">
      <w:pPr>
        <w:spacing w:line="480" w:lineRule="auto"/>
        <w:rPr>
          <w:rFonts w:ascii="Times New Roman" w:hAnsi="Times New Roman" w:cs="Times New Roman"/>
          <w:sz w:val="24"/>
          <w:szCs w:val="24"/>
          <w:lang w:val="en-GB"/>
        </w:rPr>
      </w:pPr>
      <w:r w:rsidRPr="00FF6548">
        <w:rPr>
          <w:rFonts w:ascii="Times New Roman" w:hAnsi="Times New Roman" w:cs="Times New Roman"/>
          <w:b/>
          <w:sz w:val="24"/>
          <w:szCs w:val="24"/>
          <w:lang w:val="en-GB"/>
        </w:rPr>
        <w:t>Title:</w:t>
      </w:r>
      <w:r w:rsidRPr="00FF6548">
        <w:rPr>
          <w:rFonts w:ascii="Times New Roman" w:hAnsi="Times New Roman" w:cs="Times New Roman"/>
          <w:sz w:val="24"/>
          <w:szCs w:val="24"/>
          <w:lang w:val="en-GB"/>
        </w:rPr>
        <w:t xml:space="preserve"> Discourses of reablement in Scandinavian policy documents</w:t>
      </w:r>
    </w:p>
    <w:p w14:paraId="079DC66E" w14:textId="77777777" w:rsidR="00D6519F" w:rsidRPr="00FF6548" w:rsidRDefault="00D6519F" w:rsidP="00FF6548">
      <w:pPr>
        <w:spacing w:line="480" w:lineRule="auto"/>
        <w:rPr>
          <w:rFonts w:ascii="Times New Roman" w:hAnsi="Times New Roman" w:cs="Times New Roman"/>
          <w:b/>
          <w:sz w:val="24"/>
          <w:szCs w:val="24"/>
          <w:lang w:val="en-GB"/>
        </w:rPr>
      </w:pPr>
    </w:p>
    <w:p w14:paraId="4AD21F62" w14:textId="77777777" w:rsidR="00267126" w:rsidRPr="00FF6548" w:rsidRDefault="00267126" w:rsidP="00FF6548">
      <w:pPr>
        <w:spacing w:line="480" w:lineRule="auto"/>
        <w:rPr>
          <w:rFonts w:ascii="Times New Roman" w:hAnsi="Times New Roman" w:cs="Times New Roman"/>
          <w:b/>
          <w:sz w:val="24"/>
          <w:szCs w:val="24"/>
          <w:lang w:val="en-US"/>
        </w:rPr>
      </w:pPr>
      <w:r w:rsidRPr="00FF6548">
        <w:rPr>
          <w:rFonts w:ascii="Times New Roman" w:hAnsi="Times New Roman" w:cs="Times New Roman"/>
          <w:b/>
          <w:sz w:val="24"/>
          <w:szCs w:val="24"/>
          <w:lang w:val="en-US"/>
        </w:rPr>
        <w:t>Authors</w:t>
      </w:r>
    </w:p>
    <w:p w14:paraId="7A0ADFFE" w14:textId="77777777" w:rsidR="00267126" w:rsidRPr="00FF6548" w:rsidRDefault="00267126" w:rsidP="00FF6548">
      <w:pPr>
        <w:spacing w:line="480" w:lineRule="auto"/>
        <w:rPr>
          <w:rFonts w:ascii="Times New Roman" w:hAnsi="Times New Roman" w:cs="Times New Roman"/>
          <w:b/>
          <w:sz w:val="24"/>
          <w:szCs w:val="24"/>
          <w:lang w:val="en-US"/>
        </w:rPr>
      </w:pPr>
      <w:r w:rsidRPr="00FF6548">
        <w:rPr>
          <w:rFonts w:ascii="Times New Roman" w:hAnsi="Times New Roman" w:cs="Times New Roman"/>
          <w:b/>
          <w:sz w:val="24"/>
          <w:szCs w:val="24"/>
          <w:lang w:val="en-US"/>
        </w:rPr>
        <w:t xml:space="preserve">Maria Ranner, Lea Graff, Kjersti Vik, </w:t>
      </w:r>
      <w:r w:rsidR="00D1508E" w:rsidRPr="00FF6548">
        <w:rPr>
          <w:rFonts w:ascii="Times New Roman" w:hAnsi="Times New Roman" w:cs="Times New Roman"/>
          <w:b/>
          <w:sz w:val="24"/>
          <w:szCs w:val="24"/>
          <w:lang w:val="en-US"/>
        </w:rPr>
        <w:t xml:space="preserve">and </w:t>
      </w:r>
      <w:r w:rsidRPr="00FF6548">
        <w:rPr>
          <w:rFonts w:ascii="Times New Roman" w:hAnsi="Times New Roman" w:cs="Times New Roman"/>
          <w:b/>
          <w:sz w:val="24"/>
          <w:szCs w:val="24"/>
          <w:lang w:val="en-US"/>
        </w:rPr>
        <w:t>Marte Feiring</w:t>
      </w:r>
    </w:p>
    <w:p w14:paraId="0E401AF9" w14:textId="77777777" w:rsidR="00267126" w:rsidRPr="00FF6548" w:rsidRDefault="00267126"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Maria Ranner, Post</w:t>
      </w:r>
      <w:r w:rsidR="00D707F2" w:rsidRPr="00FF6548">
        <w:rPr>
          <w:rFonts w:ascii="Times New Roman" w:hAnsi="Times New Roman" w:cs="Times New Roman"/>
          <w:sz w:val="24"/>
          <w:szCs w:val="24"/>
          <w:lang w:val="en-GB"/>
        </w:rPr>
        <w:t>-</w:t>
      </w:r>
      <w:r w:rsidRPr="00FF6548">
        <w:rPr>
          <w:rFonts w:ascii="Times New Roman" w:hAnsi="Times New Roman" w:cs="Times New Roman"/>
          <w:sz w:val="24"/>
          <w:szCs w:val="24"/>
          <w:lang w:val="en-GB"/>
        </w:rPr>
        <w:t>doctor, Norwegian University of Science Technology, Faculty of Medicine and Health Sciences</w:t>
      </w:r>
    </w:p>
    <w:p w14:paraId="4C577422" w14:textId="77777777" w:rsidR="00267126" w:rsidRPr="00FF6548" w:rsidRDefault="00267126"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Lea Graff, </w:t>
      </w:r>
      <w:r w:rsidR="001C4FC0" w:rsidRPr="00FF6548">
        <w:rPr>
          <w:rFonts w:ascii="Times New Roman" w:hAnsi="Times New Roman" w:cs="Times New Roman"/>
          <w:sz w:val="24"/>
          <w:szCs w:val="24"/>
          <w:lang w:val="en-GB"/>
        </w:rPr>
        <w:t xml:space="preserve">Senior </w:t>
      </w:r>
      <w:r w:rsidRPr="00FF6548">
        <w:rPr>
          <w:rFonts w:ascii="Times New Roman" w:hAnsi="Times New Roman" w:cs="Times New Roman"/>
          <w:sz w:val="24"/>
          <w:szCs w:val="24"/>
          <w:lang w:val="en-GB"/>
        </w:rPr>
        <w:t>Analyst, VIVE - The Danish Center for Social Science Research</w:t>
      </w:r>
    </w:p>
    <w:p w14:paraId="520F2699" w14:textId="77777777" w:rsidR="00267126" w:rsidRPr="00FF6548" w:rsidRDefault="00267126"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Kjersti Vik, Professor, Norwegian University of Science Technology, Faculty of Medicine and Health Sciences</w:t>
      </w:r>
    </w:p>
    <w:p w14:paraId="2A48AB27" w14:textId="77777777" w:rsidR="00267126" w:rsidRPr="00FF6548" w:rsidRDefault="00267126"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Marte Feiring, </w:t>
      </w:r>
      <w:r w:rsidRPr="00FF6548">
        <w:rPr>
          <w:rFonts w:ascii="Times New Roman" w:hAnsi="Times New Roman" w:cs="Times New Roman"/>
          <w:sz w:val="24"/>
          <w:szCs w:val="24"/>
          <w:lang w:val="en-US"/>
        </w:rPr>
        <w:t>Associate Professor, Oslo Metropolitan University, Faculty of Health Science</w:t>
      </w:r>
    </w:p>
    <w:p w14:paraId="40DABC67" w14:textId="77777777" w:rsidR="00685139" w:rsidRPr="00FF6548" w:rsidRDefault="00685139" w:rsidP="00FF6548">
      <w:pPr>
        <w:spacing w:line="480" w:lineRule="auto"/>
        <w:rPr>
          <w:rFonts w:ascii="Times New Roman" w:hAnsi="Times New Roman" w:cs="Times New Roman"/>
          <w:sz w:val="24"/>
          <w:szCs w:val="24"/>
          <w:lang w:val="en-GB"/>
        </w:rPr>
      </w:pPr>
    </w:p>
    <w:p w14:paraId="227A8EF7" w14:textId="77777777" w:rsidR="00685139" w:rsidRPr="00FF6548" w:rsidRDefault="00D1508E"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B</w:t>
      </w:r>
      <w:r w:rsidR="00685139" w:rsidRPr="00FF6548">
        <w:rPr>
          <w:rFonts w:ascii="Times New Roman" w:hAnsi="Times New Roman" w:cs="Times New Roman"/>
          <w:b/>
          <w:sz w:val="24"/>
          <w:szCs w:val="24"/>
          <w:lang w:val="en-GB"/>
        </w:rPr>
        <w:t>ackground</w:t>
      </w:r>
    </w:p>
    <w:p w14:paraId="52CB6183" w14:textId="0272D375" w:rsidR="00685139" w:rsidRPr="00FF6548" w:rsidRDefault="00B54EE7"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In Scandinavian healthcare services, reablement</w:t>
      </w:r>
      <w:r w:rsidR="00D707F2" w:rsidRPr="00FF6548">
        <w:rPr>
          <w:rFonts w:ascii="Times New Roman" w:hAnsi="Times New Roman" w:cs="Times New Roman"/>
          <w:sz w:val="24"/>
          <w:szCs w:val="24"/>
          <w:lang w:val="en-GB"/>
        </w:rPr>
        <w:t xml:space="preserve"> is an intervention </w:t>
      </w:r>
      <w:r w:rsidRPr="00FF6548">
        <w:rPr>
          <w:rFonts w:ascii="Times New Roman" w:hAnsi="Times New Roman" w:cs="Times New Roman"/>
          <w:sz w:val="24"/>
          <w:szCs w:val="24"/>
          <w:lang w:val="en-GB"/>
        </w:rPr>
        <w:t>for people living at home and in</w:t>
      </w:r>
      <w:r w:rsidR="00D707F2" w:rsidRPr="00FF6548">
        <w:rPr>
          <w:rFonts w:ascii="Times New Roman" w:hAnsi="Times New Roman" w:cs="Times New Roman"/>
          <w:sz w:val="24"/>
          <w:szCs w:val="24"/>
          <w:lang w:val="en-GB"/>
        </w:rPr>
        <w:t xml:space="preserve"> need of time-limited</w:t>
      </w:r>
      <w:r w:rsidRPr="00FF6548">
        <w:rPr>
          <w:rFonts w:ascii="Times New Roman" w:hAnsi="Times New Roman" w:cs="Times New Roman"/>
          <w:sz w:val="24"/>
          <w:szCs w:val="24"/>
          <w:lang w:val="en-GB"/>
        </w:rPr>
        <w:t xml:space="preserve"> home care support. However, in the three countries (Denmark, Norway and Sweden) the implementation and development of reablement hav</w:t>
      </w:r>
      <w:r w:rsidR="00D707F2" w:rsidRPr="00FF6548">
        <w:rPr>
          <w:rFonts w:ascii="Times New Roman" w:hAnsi="Times New Roman" w:cs="Times New Roman"/>
          <w:sz w:val="24"/>
          <w:szCs w:val="24"/>
          <w:lang w:val="en-GB"/>
        </w:rPr>
        <w:t>e varied in design</w:t>
      </w:r>
      <w:r w:rsidR="00D526DC" w:rsidRPr="00FF6548">
        <w:rPr>
          <w:rFonts w:ascii="Times New Roman" w:hAnsi="Times New Roman" w:cs="Times New Roman"/>
          <w:sz w:val="24"/>
          <w:szCs w:val="24"/>
          <w:lang w:val="en-GB"/>
        </w:rPr>
        <w:t xml:space="preserve"> and development/spreading</w:t>
      </w:r>
      <w:r w:rsidRPr="00FF6548">
        <w:rPr>
          <w:rFonts w:ascii="Times New Roman" w:hAnsi="Times New Roman" w:cs="Times New Roman"/>
          <w:sz w:val="24"/>
          <w:szCs w:val="24"/>
          <w:lang w:val="en-GB"/>
        </w:rPr>
        <w:t xml:space="preserve">.  </w:t>
      </w:r>
      <w:r w:rsidR="00D526DC" w:rsidRPr="00FF6548">
        <w:rPr>
          <w:rFonts w:ascii="Times New Roman" w:hAnsi="Times New Roman" w:cs="Times New Roman"/>
          <w:sz w:val="24"/>
          <w:szCs w:val="24"/>
          <w:lang w:val="en-GB"/>
        </w:rPr>
        <w:t>W</w:t>
      </w:r>
      <w:r w:rsidRPr="00FF6548">
        <w:rPr>
          <w:rFonts w:ascii="Times New Roman" w:hAnsi="Times New Roman" w:cs="Times New Roman"/>
          <w:sz w:val="24"/>
          <w:szCs w:val="24"/>
          <w:lang w:val="en-GB"/>
        </w:rPr>
        <w:t xml:space="preserve">e want to investigate how different discourses are expressed in Scandinavian reablement policy documents. </w:t>
      </w:r>
    </w:p>
    <w:p w14:paraId="5F68B8E0" w14:textId="77777777" w:rsidR="00685139" w:rsidRPr="00FF6548" w:rsidRDefault="00B54EE7" w:rsidP="00FF6548">
      <w:pPr>
        <w:spacing w:line="480" w:lineRule="auto"/>
        <w:rPr>
          <w:rFonts w:ascii="Times New Roman" w:hAnsi="Times New Roman" w:cs="Times New Roman"/>
          <w:sz w:val="24"/>
          <w:szCs w:val="24"/>
          <w:lang w:val="en-GB"/>
        </w:rPr>
      </w:pPr>
      <w:r w:rsidRPr="00FF6548">
        <w:rPr>
          <w:rFonts w:ascii="Times New Roman" w:hAnsi="Times New Roman" w:cs="Times New Roman"/>
          <w:b/>
          <w:sz w:val="24"/>
          <w:szCs w:val="24"/>
          <w:lang w:val="en-GB"/>
        </w:rPr>
        <w:t>Aim:</w:t>
      </w:r>
      <w:r w:rsidRPr="00FF6548">
        <w:rPr>
          <w:rFonts w:ascii="Times New Roman" w:hAnsi="Times New Roman" w:cs="Times New Roman"/>
          <w:sz w:val="24"/>
          <w:szCs w:val="24"/>
          <w:lang w:val="en-GB"/>
        </w:rPr>
        <w:t xml:space="preserve"> To explore variation in discourses of reablement in Scandinavian policy documents.</w:t>
      </w:r>
    </w:p>
    <w:p w14:paraId="4F8964DB" w14:textId="77777777" w:rsidR="00685139" w:rsidRPr="00FF6548" w:rsidRDefault="00685139"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Met</w:t>
      </w:r>
      <w:r w:rsidR="007F6E1E" w:rsidRPr="00FF6548">
        <w:rPr>
          <w:rFonts w:ascii="Times New Roman" w:hAnsi="Times New Roman" w:cs="Times New Roman"/>
          <w:b/>
          <w:sz w:val="24"/>
          <w:szCs w:val="24"/>
          <w:lang w:val="en-GB"/>
        </w:rPr>
        <w:t>hodology</w:t>
      </w:r>
    </w:p>
    <w:p w14:paraId="64EF0C95" w14:textId="4E49D126" w:rsidR="00C95EEB" w:rsidRPr="00FF6548" w:rsidRDefault="00685139"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The frame of reference is Fairclough’s critical discourse analysis (CDA). </w:t>
      </w:r>
      <w:r w:rsidR="00D526DC" w:rsidRPr="00FF6548">
        <w:rPr>
          <w:rFonts w:ascii="Times New Roman" w:hAnsi="Times New Roman" w:cs="Times New Roman"/>
          <w:sz w:val="24"/>
          <w:szCs w:val="24"/>
          <w:lang w:val="en-GB"/>
        </w:rPr>
        <w:t>We</w:t>
      </w:r>
      <w:r w:rsidRPr="00FF6548">
        <w:rPr>
          <w:rFonts w:ascii="Times New Roman" w:hAnsi="Times New Roman" w:cs="Times New Roman"/>
          <w:sz w:val="24"/>
          <w:szCs w:val="24"/>
          <w:lang w:val="en-GB"/>
        </w:rPr>
        <w:t xml:space="preserve"> analys</w:t>
      </w:r>
      <w:r w:rsidR="00D526DC" w:rsidRPr="00FF6548">
        <w:rPr>
          <w:rFonts w:ascii="Times New Roman" w:hAnsi="Times New Roman" w:cs="Times New Roman"/>
          <w:sz w:val="24"/>
          <w:szCs w:val="24"/>
          <w:lang w:val="en-GB"/>
        </w:rPr>
        <w:t>e</w:t>
      </w:r>
      <w:r w:rsidRPr="00FF6548">
        <w:rPr>
          <w:rFonts w:ascii="Times New Roman" w:hAnsi="Times New Roman" w:cs="Times New Roman"/>
          <w:sz w:val="24"/>
          <w:szCs w:val="24"/>
          <w:lang w:val="en-GB"/>
        </w:rPr>
        <w:t xml:space="preserve"> official policy documents on macro</w:t>
      </w:r>
      <w:r w:rsidR="00D707F2" w:rsidRPr="00FF6548">
        <w:rPr>
          <w:rFonts w:ascii="Times New Roman" w:hAnsi="Times New Roman" w:cs="Times New Roman"/>
          <w:sz w:val="24"/>
          <w:szCs w:val="24"/>
          <w:lang w:val="en-GB"/>
        </w:rPr>
        <w:t>-</w:t>
      </w:r>
      <w:r w:rsidRPr="00FF6548">
        <w:rPr>
          <w:rFonts w:ascii="Times New Roman" w:hAnsi="Times New Roman" w:cs="Times New Roman"/>
          <w:sz w:val="24"/>
          <w:szCs w:val="24"/>
          <w:lang w:val="en-GB"/>
        </w:rPr>
        <w:t>level</w:t>
      </w:r>
      <w:r w:rsidR="00FF6548">
        <w:rPr>
          <w:rFonts w:ascii="Times New Roman" w:hAnsi="Times New Roman" w:cs="Times New Roman"/>
          <w:sz w:val="24"/>
          <w:szCs w:val="24"/>
          <w:lang w:val="en-GB"/>
        </w:rPr>
        <w:t xml:space="preserve"> describing</w:t>
      </w:r>
      <w:r w:rsidRPr="00FF6548">
        <w:rPr>
          <w:rFonts w:ascii="Times New Roman" w:hAnsi="Times New Roman" w:cs="Times New Roman"/>
          <w:sz w:val="24"/>
          <w:szCs w:val="24"/>
          <w:lang w:val="en-GB"/>
        </w:rPr>
        <w:t xml:space="preserve"> reablement provided in Scandinavian healthcare services. The approach of CDA is concerned with how power is exercised through language </w:t>
      </w:r>
      <w:r w:rsidRPr="00FF6548">
        <w:rPr>
          <w:rFonts w:ascii="Times New Roman" w:hAnsi="Times New Roman" w:cs="Times New Roman"/>
          <w:sz w:val="24"/>
          <w:szCs w:val="24"/>
          <w:lang w:val="en-GB"/>
        </w:rPr>
        <w:lastRenderedPageBreak/>
        <w:t xml:space="preserve">and the method consists of a detailed text analysis aiming to gain insight into how discursive processes operate linguistically in specific texts. The CDA </w:t>
      </w:r>
      <w:r w:rsidR="00D707F2" w:rsidRPr="00FF6548">
        <w:rPr>
          <w:rFonts w:ascii="Times New Roman" w:hAnsi="Times New Roman" w:cs="Times New Roman"/>
          <w:sz w:val="24"/>
          <w:szCs w:val="24"/>
          <w:lang w:val="en-GB"/>
        </w:rPr>
        <w:t xml:space="preserve"> comprises</w:t>
      </w:r>
      <w:r w:rsidRPr="00FF6548">
        <w:rPr>
          <w:rFonts w:ascii="Times New Roman" w:hAnsi="Times New Roman" w:cs="Times New Roman"/>
          <w:sz w:val="24"/>
          <w:szCs w:val="24"/>
          <w:lang w:val="en-GB"/>
        </w:rPr>
        <w:t xml:space="preserve"> the combination </w:t>
      </w:r>
      <w:r w:rsidR="00D707F2" w:rsidRPr="00FF6548">
        <w:rPr>
          <w:rFonts w:ascii="Times New Roman" w:hAnsi="Times New Roman" w:cs="Times New Roman"/>
          <w:sz w:val="24"/>
          <w:szCs w:val="24"/>
          <w:lang w:val="en-GB"/>
        </w:rPr>
        <w:t>of</w:t>
      </w:r>
      <w:r w:rsidRPr="00FF6548">
        <w:rPr>
          <w:rFonts w:ascii="Times New Roman" w:hAnsi="Times New Roman" w:cs="Times New Roman"/>
          <w:sz w:val="24"/>
          <w:szCs w:val="24"/>
          <w:lang w:val="en-GB"/>
        </w:rPr>
        <w:t xml:space="preserve"> textual and social analysis. Furthermore, the analysis consists of a three-dimension analysis: (i) a spoken or written language text, (ii) a discursive practice which involves the production and interpretation</w:t>
      </w:r>
      <w:r w:rsidR="00D707F2" w:rsidRPr="00FF6548">
        <w:rPr>
          <w:rFonts w:ascii="Times New Roman" w:hAnsi="Times New Roman" w:cs="Times New Roman"/>
          <w:sz w:val="24"/>
          <w:szCs w:val="24"/>
          <w:lang w:val="en-GB"/>
        </w:rPr>
        <w:t xml:space="preserve"> (consumption)</w:t>
      </w:r>
      <w:r w:rsidRPr="00FF6548">
        <w:rPr>
          <w:rFonts w:ascii="Times New Roman" w:hAnsi="Times New Roman" w:cs="Times New Roman"/>
          <w:sz w:val="24"/>
          <w:szCs w:val="24"/>
          <w:lang w:val="en-GB"/>
        </w:rPr>
        <w:t xml:space="preserve"> of tex</w:t>
      </w:r>
      <w:r w:rsidR="00AA3C5A" w:rsidRPr="00FF6548">
        <w:rPr>
          <w:rFonts w:ascii="Times New Roman" w:hAnsi="Times New Roman" w:cs="Times New Roman"/>
          <w:sz w:val="24"/>
          <w:szCs w:val="24"/>
          <w:lang w:val="en-GB"/>
        </w:rPr>
        <w:t xml:space="preserve">t, and (iii) a social practice. </w:t>
      </w:r>
      <w:r w:rsidR="00622BBE" w:rsidRPr="00FF6548">
        <w:rPr>
          <w:rFonts w:ascii="Times New Roman" w:hAnsi="Times New Roman" w:cs="Times New Roman"/>
          <w:sz w:val="24"/>
          <w:szCs w:val="24"/>
          <w:lang w:val="en-GB"/>
        </w:rPr>
        <w:t>Moreover, in t</w:t>
      </w:r>
      <w:r w:rsidR="00C95EEB" w:rsidRPr="00FF6548">
        <w:rPr>
          <w:rFonts w:ascii="Times New Roman" w:hAnsi="Times New Roman" w:cs="Times New Roman"/>
          <w:sz w:val="24"/>
          <w:szCs w:val="24"/>
          <w:lang w:val="en-GB"/>
        </w:rPr>
        <w:t>he analysis</w:t>
      </w:r>
      <w:r w:rsidR="00C673F6" w:rsidRPr="00FF6548">
        <w:rPr>
          <w:rFonts w:ascii="Times New Roman" w:hAnsi="Times New Roman" w:cs="Times New Roman"/>
          <w:sz w:val="24"/>
          <w:szCs w:val="24"/>
          <w:lang w:val="en-GB"/>
        </w:rPr>
        <w:t xml:space="preserve"> we focus</w:t>
      </w:r>
      <w:r w:rsidR="00C95EEB" w:rsidRPr="00FF6548">
        <w:rPr>
          <w:rFonts w:ascii="Times New Roman" w:hAnsi="Times New Roman" w:cs="Times New Roman"/>
          <w:sz w:val="24"/>
          <w:szCs w:val="24"/>
          <w:lang w:val="en-GB"/>
        </w:rPr>
        <w:t xml:space="preserve"> both </w:t>
      </w:r>
      <w:r w:rsidR="00C673F6" w:rsidRPr="00FF6548">
        <w:rPr>
          <w:rFonts w:ascii="Times New Roman" w:hAnsi="Times New Roman" w:cs="Times New Roman"/>
          <w:sz w:val="24"/>
          <w:szCs w:val="24"/>
          <w:lang w:val="en-GB"/>
        </w:rPr>
        <w:t xml:space="preserve">on </w:t>
      </w:r>
      <w:r w:rsidR="00C95EEB" w:rsidRPr="00FF6548">
        <w:rPr>
          <w:rFonts w:ascii="Times New Roman" w:hAnsi="Times New Roman" w:cs="Times New Roman"/>
          <w:sz w:val="24"/>
          <w:szCs w:val="24"/>
          <w:lang w:val="en-GB"/>
        </w:rPr>
        <w:t>intertextuality and interdiscursivity. First, intertextuality</w:t>
      </w:r>
      <w:r w:rsidR="00D526DC" w:rsidRPr="00FF6548">
        <w:rPr>
          <w:rFonts w:ascii="Times New Roman" w:hAnsi="Times New Roman" w:cs="Times New Roman"/>
          <w:sz w:val="24"/>
          <w:szCs w:val="24"/>
          <w:lang w:val="en-GB"/>
        </w:rPr>
        <w:t>, meaning how the texts relate to each other and to other texts,</w:t>
      </w:r>
      <w:r w:rsidR="00C95EEB" w:rsidRPr="00FF6548">
        <w:rPr>
          <w:rFonts w:ascii="Times New Roman" w:hAnsi="Times New Roman" w:cs="Times New Roman"/>
          <w:sz w:val="24"/>
          <w:szCs w:val="24"/>
          <w:lang w:val="en-GB"/>
        </w:rPr>
        <w:t xml:space="preserve"> was in focus when </w:t>
      </w:r>
      <w:r w:rsidR="00C673F6" w:rsidRPr="00FF6548">
        <w:rPr>
          <w:rFonts w:ascii="Times New Roman" w:hAnsi="Times New Roman" w:cs="Times New Roman"/>
          <w:sz w:val="24"/>
          <w:szCs w:val="24"/>
          <w:lang w:val="en-GB"/>
        </w:rPr>
        <w:t xml:space="preserve">selecting </w:t>
      </w:r>
      <w:r w:rsidR="00AA3C5A" w:rsidRPr="00FF6548">
        <w:rPr>
          <w:rFonts w:ascii="Times New Roman" w:hAnsi="Times New Roman" w:cs="Times New Roman"/>
          <w:sz w:val="24"/>
          <w:szCs w:val="24"/>
          <w:lang w:val="en-GB"/>
        </w:rPr>
        <w:t xml:space="preserve">policy </w:t>
      </w:r>
      <w:r w:rsidR="00C95EEB" w:rsidRPr="00FF6548">
        <w:rPr>
          <w:rFonts w:ascii="Times New Roman" w:hAnsi="Times New Roman" w:cs="Times New Roman"/>
          <w:sz w:val="24"/>
          <w:szCs w:val="24"/>
          <w:lang w:val="en-GB"/>
        </w:rPr>
        <w:t xml:space="preserve">documents </w:t>
      </w:r>
      <w:r w:rsidR="00C673F6" w:rsidRPr="00FF6548">
        <w:rPr>
          <w:rFonts w:ascii="Times New Roman" w:hAnsi="Times New Roman" w:cs="Times New Roman"/>
          <w:sz w:val="24"/>
          <w:szCs w:val="24"/>
          <w:lang w:val="en-GB"/>
        </w:rPr>
        <w:t>from</w:t>
      </w:r>
      <w:r w:rsidR="00C95EEB" w:rsidRPr="00FF6548">
        <w:rPr>
          <w:rFonts w:ascii="Times New Roman" w:hAnsi="Times New Roman" w:cs="Times New Roman"/>
          <w:sz w:val="24"/>
          <w:szCs w:val="24"/>
          <w:lang w:val="en-GB"/>
        </w:rPr>
        <w:t xml:space="preserve"> the different countries. </w:t>
      </w:r>
      <w:r w:rsidR="00C673F6" w:rsidRPr="00FF6548">
        <w:rPr>
          <w:rFonts w:ascii="Times New Roman" w:hAnsi="Times New Roman" w:cs="Times New Roman"/>
          <w:sz w:val="24"/>
          <w:szCs w:val="24"/>
          <w:lang w:val="en-GB"/>
        </w:rPr>
        <w:t xml:space="preserve">Through intertextuality the relationship between the </w:t>
      </w:r>
      <w:r w:rsidR="00AA3C5A" w:rsidRPr="00FF6548">
        <w:rPr>
          <w:rFonts w:ascii="Times New Roman" w:hAnsi="Times New Roman" w:cs="Times New Roman"/>
          <w:sz w:val="24"/>
          <w:szCs w:val="24"/>
          <w:lang w:val="en-GB"/>
        </w:rPr>
        <w:t xml:space="preserve">policy </w:t>
      </w:r>
      <w:r w:rsidR="00C673F6" w:rsidRPr="00FF6548">
        <w:rPr>
          <w:rFonts w:ascii="Times New Roman" w:hAnsi="Times New Roman" w:cs="Times New Roman"/>
          <w:sz w:val="24"/>
          <w:szCs w:val="24"/>
          <w:lang w:val="en-GB"/>
        </w:rPr>
        <w:t>documents helped identifying documents in the same genre and style.</w:t>
      </w:r>
      <w:r w:rsidR="00AA3C5A" w:rsidRPr="00FF6548">
        <w:rPr>
          <w:rFonts w:ascii="Times New Roman" w:hAnsi="Times New Roman" w:cs="Times New Roman"/>
          <w:sz w:val="24"/>
          <w:szCs w:val="24"/>
          <w:lang w:val="en-GB"/>
        </w:rPr>
        <w:t xml:space="preserve"> </w:t>
      </w:r>
      <w:r w:rsidR="00622BBE" w:rsidRPr="00FF6548">
        <w:rPr>
          <w:rFonts w:ascii="Times New Roman" w:hAnsi="Times New Roman" w:cs="Times New Roman"/>
          <w:sz w:val="24"/>
          <w:szCs w:val="24"/>
          <w:lang w:val="en-GB"/>
        </w:rPr>
        <w:t>I</w:t>
      </w:r>
      <w:r w:rsidR="00C673F6" w:rsidRPr="00FF6548">
        <w:rPr>
          <w:rFonts w:ascii="Times New Roman" w:hAnsi="Times New Roman" w:cs="Times New Roman"/>
          <w:sz w:val="24"/>
          <w:szCs w:val="24"/>
          <w:lang w:val="en-GB"/>
        </w:rPr>
        <w:t>nterdiscursivity</w:t>
      </w:r>
      <w:r w:rsidR="00D526DC" w:rsidRPr="00FF6548">
        <w:rPr>
          <w:rFonts w:ascii="Times New Roman" w:hAnsi="Times New Roman" w:cs="Times New Roman"/>
          <w:sz w:val="24"/>
          <w:szCs w:val="24"/>
          <w:lang w:val="en-GB"/>
        </w:rPr>
        <w:t xml:space="preserve">, a term for the </w:t>
      </w:r>
      <w:r w:rsidR="00AA3C5A" w:rsidRPr="00FF6548">
        <w:rPr>
          <w:rFonts w:ascii="Times New Roman" w:hAnsi="Times New Roman" w:cs="Times New Roman"/>
          <w:sz w:val="24"/>
          <w:szCs w:val="24"/>
          <w:lang w:val="en-GB"/>
        </w:rPr>
        <w:t xml:space="preserve">articulations of different genres, styles, and language presentations in the documents.  </w:t>
      </w:r>
    </w:p>
    <w:p w14:paraId="41C2A6F7" w14:textId="77777777" w:rsidR="0098604B" w:rsidRPr="00FF6548" w:rsidRDefault="0098604B" w:rsidP="00FF6548">
      <w:pPr>
        <w:spacing w:line="480" w:lineRule="auto"/>
        <w:rPr>
          <w:rFonts w:ascii="Times New Roman" w:hAnsi="Times New Roman" w:cs="Times New Roman"/>
          <w:sz w:val="24"/>
          <w:szCs w:val="24"/>
          <w:lang w:val="en-GB"/>
        </w:rPr>
      </w:pPr>
    </w:p>
    <w:p w14:paraId="638C2EB7" w14:textId="77777777" w:rsidR="00EF2AEF" w:rsidRPr="00FF6548" w:rsidRDefault="00EF2AEF" w:rsidP="00FF6548">
      <w:pPr>
        <w:spacing w:line="480" w:lineRule="auto"/>
        <w:rPr>
          <w:rFonts w:ascii="Times New Roman" w:hAnsi="Times New Roman" w:cs="Times New Roman"/>
          <w:sz w:val="24"/>
          <w:szCs w:val="24"/>
          <w:lang w:val="en-GB"/>
        </w:rPr>
      </w:pPr>
    </w:p>
    <w:p w14:paraId="13E90C48" w14:textId="77777777" w:rsidR="00685139" w:rsidRPr="00FF6548" w:rsidRDefault="00685139"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Analys</w:t>
      </w:r>
      <w:r w:rsidR="007F6E1E" w:rsidRPr="00FF6548">
        <w:rPr>
          <w:rFonts w:ascii="Times New Roman" w:hAnsi="Times New Roman" w:cs="Times New Roman"/>
          <w:b/>
          <w:sz w:val="24"/>
          <w:szCs w:val="24"/>
          <w:lang w:val="en-GB"/>
        </w:rPr>
        <w:t>is</w:t>
      </w:r>
    </w:p>
    <w:p w14:paraId="6E88EBE9" w14:textId="348229C6" w:rsidR="00AA3C5A" w:rsidRPr="00FF6548" w:rsidRDefault="004A2D87"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Intertextuality</w:t>
      </w:r>
      <w:r w:rsidR="00D526DC" w:rsidRPr="00FF6548">
        <w:rPr>
          <w:rFonts w:ascii="Times New Roman" w:hAnsi="Times New Roman" w:cs="Times New Roman"/>
          <w:sz w:val="24"/>
          <w:szCs w:val="24"/>
          <w:lang w:val="en-GB"/>
        </w:rPr>
        <w:t>:</w:t>
      </w:r>
      <w:r w:rsidRPr="00FF6548">
        <w:rPr>
          <w:rFonts w:ascii="Times New Roman" w:hAnsi="Times New Roman" w:cs="Times New Roman"/>
          <w:sz w:val="24"/>
          <w:szCs w:val="24"/>
          <w:lang w:val="en-GB"/>
        </w:rPr>
        <w:t xml:space="preserve"> </w:t>
      </w:r>
      <w:r w:rsidR="00AA3C5A" w:rsidRPr="00FF6548">
        <w:rPr>
          <w:rFonts w:ascii="Times New Roman" w:hAnsi="Times New Roman" w:cs="Times New Roman"/>
          <w:sz w:val="24"/>
          <w:szCs w:val="24"/>
          <w:lang w:val="en-GB"/>
        </w:rPr>
        <w:t xml:space="preserve">Policy documents including descriptions and discourses of reablement from the three Scandinavian countries (Denmark, Norway, and Sweden) were searched through to find policy documents that matched each other in the different countries. We present the primary documents chosen for analysis in Table 1. </w:t>
      </w:r>
    </w:p>
    <w:p w14:paraId="15CF4DF9" w14:textId="77777777" w:rsidR="00AA3C5A" w:rsidRPr="00FF6548" w:rsidRDefault="00AA3C5A"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Table 1. Policy documents - primary</w:t>
      </w:r>
    </w:p>
    <w:tbl>
      <w:tblPr>
        <w:tblStyle w:val="Tabellrutenett"/>
        <w:tblW w:w="9067" w:type="dxa"/>
        <w:tblLook w:val="04A0" w:firstRow="1" w:lastRow="0" w:firstColumn="1" w:lastColumn="0" w:noHBand="0" w:noVBand="1"/>
      </w:tblPr>
      <w:tblGrid>
        <w:gridCol w:w="1599"/>
        <w:gridCol w:w="2649"/>
        <w:gridCol w:w="3589"/>
        <w:gridCol w:w="1230"/>
      </w:tblGrid>
      <w:tr w:rsidR="00692F41" w:rsidRPr="007D79BA" w14:paraId="05105CC0" w14:textId="77777777" w:rsidTr="00FF6548">
        <w:tc>
          <w:tcPr>
            <w:tcW w:w="1599" w:type="dxa"/>
          </w:tcPr>
          <w:p w14:paraId="4CEEF48A" w14:textId="77777777" w:rsidR="00692F41" w:rsidRPr="00FF6548" w:rsidRDefault="00692F41"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Country</w:t>
            </w:r>
          </w:p>
        </w:tc>
        <w:tc>
          <w:tcPr>
            <w:tcW w:w="2649" w:type="dxa"/>
          </w:tcPr>
          <w:p w14:paraId="06283CFC" w14:textId="00896F7F" w:rsidR="00692F41" w:rsidRPr="00FF6548" w:rsidRDefault="00692F41"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Type of polical agency and type of document</w:t>
            </w:r>
          </w:p>
        </w:tc>
        <w:tc>
          <w:tcPr>
            <w:tcW w:w="3589" w:type="dxa"/>
          </w:tcPr>
          <w:p w14:paraId="50B843C5" w14:textId="77777777" w:rsidR="00692F41" w:rsidRPr="00FF6548" w:rsidRDefault="00692F41"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Name of the document</w:t>
            </w:r>
          </w:p>
        </w:tc>
        <w:tc>
          <w:tcPr>
            <w:tcW w:w="1230" w:type="dxa"/>
          </w:tcPr>
          <w:p w14:paraId="480CCD8F" w14:textId="77777777" w:rsidR="00692F41" w:rsidRPr="00FF6548" w:rsidRDefault="00692F41"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Year of the document</w:t>
            </w:r>
          </w:p>
        </w:tc>
      </w:tr>
      <w:tr w:rsidR="00692F41" w:rsidRPr="007D79BA" w14:paraId="7D66F45B" w14:textId="77777777" w:rsidTr="00FF6548">
        <w:tc>
          <w:tcPr>
            <w:tcW w:w="1599" w:type="dxa"/>
          </w:tcPr>
          <w:p w14:paraId="5FC2DA49" w14:textId="77777777" w:rsidR="00692F41" w:rsidRPr="00FF6548" w:rsidRDefault="00692F41"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lastRenderedPageBreak/>
              <w:t>Denmark</w:t>
            </w:r>
          </w:p>
          <w:p w14:paraId="513D069F" w14:textId="77777777" w:rsidR="00692F41" w:rsidRPr="00FF6548" w:rsidRDefault="00692F41" w:rsidP="00FF6548">
            <w:pPr>
              <w:spacing w:line="480" w:lineRule="auto"/>
              <w:rPr>
                <w:rFonts w:ascii="Times New Roman" w:hAnsi="Times New Roman" w:cs="Times New Roman"/>
                <w:sz w:val="24"/>
                <w:szCs w:val="24"/>
                <w:lang w:val="en-GB"/>
              </w:rPr>
            </w:pPr>
          </w:p>
        </w:tc>
        <w:tc>
          <w:tcPr>
            <w:tcW w:w="2649" w:type="dxa"/>
          </w:tcPr>
          <w:p w14:paraId="2D33F561" w14:textId="77777777" w:rsidR="00692F41" w:rsidRPr="00FF6548" w:rsidRDefault="00692F41" w:rsidP="00FF6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The Home Care Commission report</w:t>
            </w:r>
          </w:p>
        </w:tc>
        <w:tc>
          <w:tcPr>
            <w:tcW w:w="3589" w:type="dxa"/>
          </w:tcPr>
          <w:p w14:paraId="3D594821" w14:textId="77777777" w:rsidR="00692F41" w:rsidRPr="00FF6548" w:rsidRDefault="00692F41"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Future home care – older people’s resources in the centre of a coherent intervention  </w:t>
            </w:r>
          </w:p>
        </w:tc>
        <w:tc>
          <w:tcPr>
            <w:tcW w:w="1230" w:type="dxa"/>
          </w:tcPr>
          <w:p w14:paraId="2530F52E" w14:textId="77777777" w:rsidR="00692F41" w:rsidRPr="00FF6548" w:rsidRDefault="00692F41"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2013</w:t>
            </w:r>
          </w:p>
        </w:tc>
      </w:tr>
      <w:tr w:rsidR="00692F41" w:rsidRPr="007D79BA" w14:paraId="15155123" w14:textId="77777777" w:rsidTr="00FF6548">
        <w:tc>
          <w:tcPr>
            <w:tcW w:w="1599" w:type="dxa"/>
          </w:tcPr>
          <w:p w14:paraId="71B94263" w14:textId="77777777" w:rsidR="00692F41" w:rsidRPr="00FF6548" w:rsidRDefault="00692F41"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Norway</w:t>
            </w:r>
          </w:p>
        </w:tc>
        <w:tc>
          <w:tcPr>
            <w:tcW w:w="2649" w:type="dxa"/>
          </w:tcPr>
          <w:p w14:paraId="6B34CF91" w14:textId="77777777" w:rsidR="00692F41" w:rsidRPr="00FF6548" w:rsidRDefault="00692F41"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From the Minstry of Health and Care Services</w:t>
            </w:r>
          </w:p>
          <w:p w14:paraId="640BD467" w14:textId="77777777" w:rsidR="00692F41" w:rsidRPr="00FF6548" w:rsidRDefault="00692F41" w:rsidP="00FF6548">
            <w:pPr>
              <w:spacing w:line="480" w:lineRule="auto"/>
              <w:rPr>
                <w:rFonts w:ascii="Times New Roman" w:hAnsi="Times New Roman" w:cs="Times New Roman"/>
                <w:sz w:val="24"/>
                <w:szCs w:val="24"/>
                <w:lang w:val="en-GB"/>
              </w:rPr>
            </w:pPr>
          </w:p>
        </w:tc>
        <w:tc>
          <w:tcPr>
            <w:tcW w:w="3589" w:type="dxa"/>
          </w:tcPr>
          <w:p w14:paraId="34E04E75" w14:textId="77777777" w:rsidR="00692F41" w:rsidRPr="00FF6548" w:rsidRDefault="00692F41"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Meld. St. 15 (2017-2018) A full life – all your life – A Quality Reform for Older Persons</w:t>
            </w:r>
          </w:p>
        </w:tc>
        <w:tc>
          <w:tcPr>
            <w:tcW w:w="1230" w:type="dxa"/>
          </w:tcPr>
          <w:p w14:paraId="1C2EAC95" w14:textId="77777777" w:rsidR="00692F41" w:rsidRPr="00FF6548" w:rsidRDefault="00692F41"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2018</w:t>
            </w:r>
          </w:p>
        </w:tc>
      </w:tr>
      <w:tr w:rsidR="00692F41" w:rsidRPr="007D79BA" w14:paraId="672EB160" w14:textId="77777777" w:rsidTr="00FF6548">
        <w:tc>
          <w:tcPr>
            <w:tcW w:w="1599" w:type="dxa"/>
          </w:tcPr>
          <w:p w14:paraId="6DD6657B" w14:textId="77777777" w:rsidR="00692F41" w:rsidRPr="00FF6548" w:rsidRDefault="00692F41" w:rsidP="00FF6548">
            <w:pPr>
              <w:spacing w:line="480" w:lineRule="auto"/>
              <w:rPr>
                <w:rFonts w:ascii="Times New Roman" w:hAnsi="Times New Roman" w:cs="Times New Roman"/>
                <w:b/>
                <w:sz w:val="24"/>
                <w:szCs w:val="24"/>
              </w:rPr>
            </w:pPr>
            <w:r w:rsidRPr="00FF6548">
              <w:rPr>
                <w:rFonts w:ascii="Times New Roman" w:hAnsi="Times New Roman" w:cs="Times New Roman"/>
                <w:b/>
                <w:sz w:val="24"/>
                <w:szCs w:val="24"/>
              </w:rPr>
              <w:t>Sweden</w:t>
            </w:r>
          </w:p>
        </w:tc>
        <w:tc>
          <w:tcPr>
            <w:tcW w:w="2649" w:type="dxa"/>
          </w:tcPr>
          <w:p w14:paraId="5500219C" w14:textId="77777777" w:rsidR="00692F41" w:rsidRPr="00FF6548" w:rsidRDefault="00692F41" w:rsidP="00FF6548">
            <w:pPr>
              <w:spacing w:line="480" w:lineRule="auto"/>
              <w:rPr>
                <w:rFonts w:ascii="Times New Roman" w:hAnsi="Times New Roman" w:cs="Times New Roman"/>
                <w:sz w:val="24"/>
                <w:szCs w:val="24"/>
                <w:lang w:val="en-GB"/>
              </w:rPr>
            </w:pPr>
            <w:r w:rsidRPr="00FF6548">
              <w:rPr>
                <w:rFonts w:ascii="Times New Roman" w:eastAsia="Times New Roman" w:hAnsi="Times New Roman" w:cs="Times New Roman"/>
                <w:color w:val="212121"/>
                <w:sz w:val="24"/>
                <w:szCs w:val="24"/>
                <w:lang w:val="en-GB" w:eastAsia="nb-NO"/>
              </w:rPr>
              <w:t>The Swedish government – committee reviewing</w:t>
            </w:r>
          </w:p>
        </w:tc>
        <w:tc>
          <w:tcPr>
            <w:tcW w:w="3589" w:type="dxa"/>
          </w:tcPr>
          <w:p w14:paraId="01163651" w14:textId="77777777" w:rsidR="00692F41" w:rsidRPr="00FF6548" w:rsidRDefault="00692F41" w:rsidP="00FF6548">
            <w:pPr>
              <w:spacing w:line="480" w:lineRule="auto"/>
              <w:rPr>
                <w:rFonts w:ascii="Times New Roman" w:hAnsi="Times New Roman" w:cs="Times New Roman"/>
                <w:sz w:val="24"/>
                <w:szCs w:val="24"/>
              </w:rPr>
            </w:pPr>
            <w:r w:rsidRPr="00FF6548">
              <w:rPr>
                <w:rFonts w:ascii="Times New Roman" w:hAnsi="Times New Roman" w:cs="Times New Roman"/>
                <w:sz w:val="24"/>
                <w:szCs w:val="24"/>
              </w:rPr>
              <w:t>Läs mig! National kvalitetsplan för vård och omsorg om äldre personer</w:t>
            </w:r>
          </w:p>
        </w:tc>
        <w:tc>
          <w:tcPr>
            <w:tcW w:w="1230" w:type="dxa"/>
          </w:tcPr>
          <w:p w14:paraId="4C2E7055" w14:textId="77777777" w:rsidR="00692F41" w:rsidRPr="00FF6548" w:rsidRDefault="00692F41" w:rsidP="00FF6548">
            <w:pPr>
              <w:spacing w:line="480" w:lineRule="auto"/>
              <w:rPr>
                <w:rFonts w:ascii="Times New Roman" w:hAnsi="Times New Roman" w:cs="Times New Roman"/>
                <w:sz w:val="24"/>
                <w:szCs w:val="24"/>
              </w:rPr>
            </w:pPr>
            <w:r w:rsidRPr="00FF6548">
              <w:rPr>
                <w:rFonts w:ascii="Times New Roman" w:hAnsi="Times New Roman" w:cs="Times New Roman"/>
                <w:sz w:val="24"/>
                <w:szCs w:val="24"/>
              </w:rPr>
              <w:t>2017</w:t>
            </w:r>
          </w:p>
        </w:tc>
      </w:tr>
    </w:tbl>
    <w:p w14:paraId="0F6CA80E" w14:textId="77777777" w:rsidR="00AA3C5A" w:rsidRPr="00FF6548" w:rsidRDefault="00AA3C5A" w:rsidP="00FF6548">
      <w:pPr>
        <w:spacing w:line="480" w:lineRule="auto"/>
        <w:rPr>
          <w:rFonts w:ascii="Times New Roman" w:hAnsi="Times New Roman" w:cs="Times New Roman"/>
          <w:sz w:val="24"/>
          <w:szCs w:val="24"/>
          <w:lang w:val="sv-SE"/>
        </w:rPr>
      </w:pPr>
    </w:p>
    <w:p w14:paraId="5677D097" w14:textId="77777777" w:rsidR="00151E97" w:rsidRPr="00FF6548" w:rsidRDefault="004A2D87"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Interdiscursivity: </w:t>
      </w:r>
      <w:r w:rsidR="00EE54AC" w:rsidRPr="00FF6548">
        <w:rPr>
          <w:rFonts w:ascii="Times New Roman" w:hAnsi="Times New Roman" w:cs="Times New Roman"/>
          <w:sz w:val="24"/>
          <w:szCs w:val="24"/>
          <w:lang w:val="en-GB"/>
        </w:rPr>
        <w:t xml:space="preserve">What </w:t>
      </w:r>
      <w:r w:rsidR="00D707F2" w:rsidRPr="00FF6548">
        <w:rPr>
          <w:rFonts w:ascii="Times New Roman" w:hAnsi="Times New Roman" w:cs="Times New Roman"/>
          <w:sz w:val="24"/>
          <w:szCs w:val="24"/>
          <w:lang w:val="en-GB"/>
        </w:rPr>
        <w:t xml:space="preserve">were </w:t>
      </w:r>
      <w:r w:rsidR="00D526DC" w:rsidRPr="00FF6548">
        <w:rPr>
          <w:rFonts w:ascii="Times New Roman" w:hAnsi="Times New Roman" w:cs="Times New Roman"/>
          <w:sz w:val="24"/>
          <w:szCs w:val="24"/>
          <w:lang w:val="en-GB"/>
        </w:rPr>
        <w:t xml:space="preserve">the </w:t>
      </w:r>
      <w:r w:rsidR="00D707F2" w:rsidRPr="00FF6548">
        <w:rPr>
          <w:rFonts w:ascii="Times New Roman" w:hAnsi="Times New Roman" w:cs="Times New Roman"/>
          <w:sz w:val="24"/>
          <w:szCs w:val="24"/>
          <w:lang w:val="en-GB"/>
        </w:rPr>
        <w:t>different discourses</w:t>
      </w:r>
      <w:r w:rsidR="00D526DC" w:rsidRPr="00FF6548">
        <w:rPr>
          <w:rFonts w:ascii="Times New Roman" w:hAnsi="Times New Roman" w:cs="Times New Roman"/>
          <w:sz w:val="24"/>
          <w:szCs w:val="24"/>
          <w:lang w:val="en-GB"/>
        </w:rPr>
        <w:t xml:space="preserve"> (or use of different languages)</w:t>
      </w:r>
      <w:r w:rsidR="00EE54AC" w:rsidRPr="00FF6548">
        <w:rPr>
          <w:rFonts w:ascii="Times New Roman" w:hAnsi="Times New Roman" w:cs="Times New Roman"/>
          <w:sz w:val="24"/>
          <w:szCs w:val="24"/>
          <w:lang w:val="en-GB"/>
        </w:rPr>
        <w:t xml:space="preserve"> in the text</w:t>
      </w:r>
      <w:r w:rsidR="00F73D34" w:rsidRPr="00FF6548">
        <w:rPr>
          <w:rFonts w:ascii="Times New Roman" w:hAnsi="Times New Roman" w:cs="Times New Roman"/>
          <w:sz w:val="24"/>
          <w:szCs w:val="24"/>
          <w:lang w:val="en-GB"/>
        </w:rPr>
        <w:t>s</w:t>
      </w:r>
      <w:r w:rsidR="00EE54AC" w:rsidRPr="00FF6548">
        <w:rPr>
          <w:rFonts w:ascii="Times New Roman" w:hAnsi="Times New Roman" w:cs="Times New Roman"/>
          <w:sz w:val="24"/>
          <w:szCs w:val="24"/>
          <w:lang w:val="en-GB"/>
        </w:rPr>
        <w:t xml:space="preserve"> (in the </w:t>
      </w:r>
      <w:r w:rsidR="00D707F2" w:rsidRPr="00FF6548">
        <w:rPr>
          <w:rFonts w:ascii="Times New Roman" w:hAnsi="Times New Roman" w:cs="Times New Roman"/>
          <w:sz w:val="24"/>
          <w:szCs w:val="24"/>
          <w:lang w:val="en-GB"/>
        </w:rPr>
        <w:t>various</w:t>
      </w:r>
      <w:r w:rsidR="00EE54AC" w:rsidRPr="00FF6548">
        <w:rPr>
          <w:rFonts w:ascii="Times New Roman" w:hAnsi="Times New Roman" w:cs="Times New Roman"/>
          <w:sz w:val="24"/>
          <w:szCs w:val="24"/>
          <w:lang w:val="en-GB"/>
        </w:rPr>
        <w:t xml:space="preserve"> policy</w:t>
      </w:r>
      <w:r w:rsidR="002B244E" w:rsidRPr="00FF6548">
        <w:rPr>
          <w:rFonts w:ascii="Times New Roman" w:hAnsi="Times New Roman" w:cs="Times New Roman"/>
          <w:sz w:val="24"/>
          <w:szCs w:val="24"/>
          <w:lang w:val="en-GB"/>
        </w:rPr>
        <w:t xml:space="preserve"> </w:t>
      </w:r>
      <w:r w:rsidR="00EE54AC" w:rsidRPr="00FF6548">
        <w:rPr>
          <w:rFonts w:ascii="Times New Roman" w:hAnsi="Times New Roman" w:cs="Times New Roman"/>
          <w:sz w:val="24"/>
          <w:szCs w:val="24"/>
          <w:lang w:val="en-GB"/>
        </w:rPr>
        <w:t>document)</w:t>
      </w:r>
      <w:r w:rsidR="00685139" w:rsidRPr="00FF6548">
        <w:rPr>
          <w:rFonts w:ascii="Times New Roman" w:hAnsi="Times New Roman" w:cs="Times New Roman"/>
          <w:sz w:val="24"/>
          <w:szCs w:val="24"/>
          <w:lang w:val="en-GB"/>
        </w:rPr>
        <w:t>?</w:t>
      </w:r>
    </w:p>
    <w:p w14:paraId="4D8A10D7" w14:textId="4B8FC292" w:rsidR="00013A61" w:rsidRPr="00FF6548" w:rsidRDefault="00DB10B1"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Policy documents </w:t>
      </w:r>
      <w:r w:rsidR="00D526DC" w:rsidRPr="00FF6548">
        <w:rPr>
          <w:rFonts w:ascii="Times New Roman" w:hAnsi="Times New Roman" w:cs="Times New Roman"/>
          <w:sz w:val="24"/>
          <w:szCs w:val="24"/>
          <w:lang w:val="en-GB"/>
        </w:rPr>
        <w:t xml:space="preserve">represent </w:t>
      </w:r>
      <w:r w:rsidRPr="00FF6548">
        <w:rPr>
          <w:rFonts w:ascii="Times New Roman" w:hAnsi="Times New Roman" w:cs="Times New Roman"/>
          <w:sz w:val="24"/>
          <w:szCs w:val="24"/>
          <w:lang w:val="en-GB"/>
        </w:rPr>
        <w:t xml:space="preserve"> </w:t>
      </w:r>
      <w:r w:rsidR="00D526DC" w:rsidRPr="00FF6548">
        <w:rPr>
          <w:rFonts w:ascii="Times New Roman" w:hAnsi="Times New Roman" w:cs="Times New Roman"/>
          <w:sz w:val="24"/>
          <w:szCs w:val="24"/>
          <w:lang w:val="en-GB"/>
        </w:rPr>
        <w:t>the</w:t>
      </w:r>
      <w:r w:rsidRPr="00FF6548">
        <w:rPr>
          <w:rFonts w:ascii="Times New Roman" w:hAnsi="Times New Roman" w:cs="Times New Roman"/>
          <w:sz w:val="24"/>
          <w:szCs w:val="24"/>
          <w:lang w:val="en-GB"/>
        </w:rPr>
        <w:t xml:space="preserve"> </w:t>
      </w:r>
      <w:r w:rsidR="00D526DC" w:rsidRPr="00FF6548">
        <w:rPr>
          <w:rFonts w:ascii="Times New Roman" w:hAnsi="Times New Roman" w:cs="Times New Roman"/>
          <w:sz w:val="24"/>
          <w:szCs w:val="24"/>
          <w:lang w:val="en-GB"/>
        </w:rPr>
        <w:t xml:space="preserve">governmeanl </w:t>
      </w:r>
      <w:r w:rsidRPr="00FF6548">
        <w:rPr>
          <w:rFonts w:ascii="Times New Roman" w:hAnsi="Times New Roman" w:cs="Times New Roman"/>
          <w:sz w:val="24"/>
          <w:szCs w:val="24"/>
          <w:lang w:val="en-GB"/>
        </w:rPr>
        <w:t>authorit</w:t>
      </w:r>
      <w:r w:rsidR="00D526DC" w:rsidRPr="00FF6548">
        <w:rPr>
          <w:rFonts w:ascii="Times New Roman" w:hAnsi="Times New Roman" w:cs="Times New Roman"/>
          <w:sz w:val="24"/>
          <w:szCs w:val="24"/>
          <w:lang w:val="en-GB"/>
        </w:rPr>
        <w:t>ies’s</w:t>
      </w:r>
      <w:r w:rsidRPr="00FF6548">
        <w:rPr>
          <w:rFonts w:ascii="Times New Roman" w:hAnsi="Times New Roman" w:cs="Times New Roman"/>
          <w:sz w:val="24"/>
          <w:szCs w:val="24"/>
          <w:lang w:val="en-GB"/>
        </w:rPr>
        <w:t xml:space="preserve"> perspective. </w:t>
      </w:r>
      <w:r w:rsidR="00013A61" w:rsidRPr="00FF6548">
        <w:rPr>
          <w:rFonts w:ascii="Times New Roman" w:hAnsi="Times New Roman" w:cs="Times New Roman"/>
          <w:sz w:val="24"/>
          <w:szCs w:val="24"/>
          <w:lang w:val="en-GB"/>
        </w:rPr>
        <w:t>In Scandinavian policy documents describing/including reablement, three central discourses w</w:t>
      </w:r>
      <w:r w:rsidR="00C6117E" w:rsidRPr="00FF6548">
        <w:rPr>
          <w:rFonts w:ascii="Times New Roman" w:hAnsi="Times New Roman" w:cs="Times New Roman"/>
          <w:sz w:val="24"/>
          <w:szCs w:val="24"/>
          <w:lang w:val="en-GB"/>
        </w:rPr>
        <w:t>ere</w:t>
      </w:r>
      <w:r w:rsidR="00F73D34" w:rsidRPr="00FF6548">
        <w:rPr>
          <w:rFonts w:ascii="Times New Roman" w:hAnsi="Times New Roman" w:cs="Times New Roman"/>
          <w:sz w:val="24"/>
          <w:szCs w:val="24"/>
          <w:lang w:val="en-GB"/>
        </w:rPr>
        <w:t xml:space="preserve"> </w:t>
      </w:r>
      <w:r w:rsidR="00502C21">
        <w:rPr>
          <w:rFonts w:ascii="Times New Roman" w:hAnsi="Times New Roman" w:cs="Times New Roman"/>
          <w:sz w:val="24"/>
          <w:szCs w:val="24"/>
          <w:lang w:val="en-GB"/>
        </w:rPr>
        <w:t>dominant:</w:t>
      </w:r>
      <w:r w:rsidR="00F73D34" w:rsidRPr="00FF6548">
        <w:rPr>
          <w:rFonts w:ascii="Times New Roman" w:hAnsi="Times New Roman" w:cs="Times New Roman"/>
          <w:sz w:val="24"/>
          <w:szCs w:val="24"/>
          <w:lang w:val="en-GB"/>
        </w:rPr>
        <w:t xml:space="preserve"> </w:t>
      </w:r>
      <w:r w:rsidR="001C4FC0" w:rsidRPr="00FF6548">
        <w:rPr>
          <w:rFonts w:ascii="Times New Roman" w:hAnsi="Times New Roman" w:cs="Times New Roman"/>
          <w:sz w:val="24"/>
          <w:szCs w:val="24"/>
          <w:lang w:val="en-GB"/>
        </w:rPr>
        <w:t xml:space="preserve">an </w:t>
      </w:r>
      <w:r w:rsidR="00F73D34" w:rsidRPr="00FF6548">
        <w:rPr>
          <w:rFonts w:ascii="Times New Roman" w:hAnsi="Times New Roman" w:cs="Times New Roman"/>
          <w:sz w:val="24"/>
          <w:szCs w:val="24"/>
          <w:lang w:val="en-GB"/>
        </w:rPr>
        <w:t>activation discourse</w:t>
      </w:r>
      <w:r w:rsidR="00013A61" w:rsidRPr="00FF6548">
        <w:rPr>
          <w:rFonts w:ascii="Times New Roman" w:hAnsi="Times New Roman" w:cs="Times New Roman"/>
          <w:sz w:val="24"/>
          <w:szCs w:val="24"/>
          <w:lang w:val="en-GB"/>
        </w:rPr>
        <w:t xml:space="preserve">, </w:t>
      </w:r>
      <w:r w:rsidR="001C4FC0" w:rsidRPr="00FF6548">
        <w:rPr>
          <w:rFonts w:ascii="Times New Roman" w:hAnsi="Times New Roman" w:cs="Times New Roman"/>
          <w:sz w:val="24"/>
          <w:szCs w:val="24"/>
          <w:lang w:val="en-GB"/>
        </w:rPr>
        <w:t xml:space="preserve">a </w:t>
      </w:r>
      <w:r w:rsidR="00F73D34" w:rsidRPr="00FF6548">
        <w:rPr>
          <w:rFonts w:ascii="Times New Roman" w:hAnsi="Times New Roman" w:cs="Times New Roman"/>
          <w:sz w:val="24"/>
          <w:szCs w:val="24"/>
          <w:lang w:val="en-GB"/>
        </w:rPr>
        <w:t>r</w:t>
      </w:r>
      <w:r w:rsidR="00013A61" w:rsidRPr="00FF6548">
        <w:rPr>
          <w:rFonts w:ascii="Times New Roman" w:hAnsi="Times New Roman" w:cs="Times New Roman"/>
          <w:sz w:val="24"/>
          <w:szCs w:val="24"/>
          <w:lang w:val="en-GB"/>
        </w:rPr>
        <w:t>esource</w:t>
      </w:r>
      <w:r w:rsidR="00F73D34" w:rsidRPr="00FF6548">
        <w:rPr>
          <w:rFonts w:ascii="Times New Roman" w:hAnsi="Times New Roman" w:cs="Times New Roman"/>
          <w:sz w:val="24"/>
          <w:szCs w:val="24"/>
          <w:lang w:val="en-GB"/>
        </w:rPr>
        <w:t xml:space="preserve"> discourse</w:t>
      </w:r>
      <w:r w:rsidR="00013A61" w:rsidRPr="00FF6548">
        <w:rPr>
          <w:rFonts w:ascii="Times New Roman" w:hAnsi="Times New Roman" w:cs="Times New Roman"/>
          <w:sz w:val="24"/>
          <w:szCs w:val="24"/>
          <w:lang w:val="en-GB"/>
        </w:rPr>
        <w:t xml:space="preserve">, and </w:t>
      </w:r>
      <w:r w:rsidR="00F73D34" w:rsidRPr="00FF6548">
        <w:rPr>
          <w:rFonts w:ascii="Times New Roman" w:hAnsi="Times New Roman" w:cs="Times New Roman"/>
          <w:sz w:val="24"/>
          <w:szCs w:val="24"/>
          <w:lang w:val="en-GB"/>
        </w:rPr>
        <w:t>a g</w:t>
      </w:r>
      <w:r w:rsidR="00013A61" w:rsidRPr="00FF6548">
        <w:rPr>
          <w:rFonts w:ascii="Times New Roman" w:hAnsi="Times New Roman" w:cs="Times New Roman"/>
          <w:sz w:val="24"/>
          <w:szCs w:val="24"/>
          <w:lang w:val="en-GB"/>
        </w:rPr>
        <w:t>oal</w:t>
      </w:r>
      <w:r w:rsidR="00F73D34" w:rsidRPr="00FF6548">
        <w:rPr>
          <w:rFonts w:ascii="Times New Roman" w:hAnsi="Times New Roman" w:cs="Times New Roman"/>
          <w:sz w:val="24"/>
          <w:szCs w:val="24"/>
          <w:lang w:val="en-GB"/>
        </w:rPr>
        <w:t>-oriented discourse</w:t>
      </w:r>
      <w:r w:rsidR="00013A61" w:rsidRPr="00FF6548">
        <w:rPr>
          <w:rFonts w:ascii="Times New Roman" w:hAnsi="Times New Roman" w:cs="Times New Roman"/>
          <w:sz w:val="24"/>
          <w:szCs w:val="24"/>
          <w:lang w:val="en-GB"/>
        </w:rPr>
        <w:t xml:space="preserve">. Common to all </w:t>
      </w:r>
      <w:r w:rsidR="00F73D34" w:rsidRPr="00FF6548">
        <w:rPr>
          <w:rFonts w:ascii="Times New Roman" w:hAnsi="Times New Roman" w:cs="Times New Roman"/>
          <w:sz w:val="24"/>
          <w:szCs w:val="24"/>
          <w:lang w:val="en-GB"/>
        </w:rPr>
        <w:t xml:space="preserve">three discourses were that they </w:t>
      </w:r>
      <w:r w:rsidR="00013A61" w:rsidRPr="00FF6548">
        <w:rPr>
          <w:rFonts w:ascii="Times New Roman" w:hAnsi="Times New Roman" w:cs="Times New Roman"/>
          <w:sz w:val="24"/>
          <w:szCs w:val="24"/>
          <w:lang w:val="en-GB"/>
        </w:rPr>
        <w:t>had a</w:t>
      </w:r>
      <w:r w:rsidR="00CF506B" w:rsidRPr="00FF6548">
        <w:rPr>
          <w:rFonts w:ascii="Times New Roman" w:hAnsi="Times New Roman" w:cs="Times New Roman"/>
          <w:sz w:val="24"/>
          <w:szCs w:val="24"/>
          <w:lang w:val="en-GB"/>
        </w:rPr>
        <w:t xml:space="preserve">n </w:t>
      </w:r>
      <w:r w:rsidR="004E2232">
        <w:rPr>
          <w:rFonts w:ascii="Times New Roman" w:hAnsi="Times New Roman" w:cs="Times New Roman"/>
          <w:sz w:val="24"/>
          <w:szCs w:val="24"/>
          <w:lang w:val="en-GB"/>
        </w:rPr>
        <w:t xml:space="preserve">ambiguous </w:t>
      </w:r>
      <w:r w:rsidR="00013A61" w:rsidRPr="00FF6548">
        <w:rPr>
          <w:rFonts w:ascii="Times New Roman" w:hAnsi="Times New Roman" w:cs="Times New Roman"/>
          <w:sz w:val="24"/>
          <w:szCs w:val="24"/>
          <w:lang w:val="en-GB"/>
        </w:rPr>
        <w:t>langua</w:t>
      </w:r>
      <w:r w:rsidR="00F73D34" w:rsidRPr="00FF6548">
        <w:rPr>
          <w:rFonts w:ascii="Times New Roman" w:hAnsi="Times New Roman" w:cs="Times New Roman"/>
          <w:sz w:val="24"/>
          <w:szCs w:val="24"/>
          <w:lang w:val="en-GB"/>
        </w:rPr>
        <w:t>ge</w:t>
      </w:r>
      <w:r w:rsidR="001C4FC0" w:rsidRPr="00FF6548">
        <w:rPr>
          <w:rFonts w:ascii="Times New Roman" w:hAnsi="Times New Roman" w:cs="Times New Roman"/>
          <w:sz w:val="24"/>
          <w:szCs w:val="24"/>
          <w:lang w:val="en-GB"/>
        </w:rPr>
        <w:t>-</w:t>
      </w:r>
      <w:r w:rsidR="00F73D34" w:rsidRPr="00FF6548">
        <w:rPr>
          <w:rFonts w:ascii="Times New Roman" w:hAnsi="Times New Roman" w:cs="Times New Roman"/>
          <w:sz w:val="24"/>
          <w:szCs w:val="24"/>
          <w:lang w:val="en-GB"/>
        </w:rPr>
        <w:t>use targeting three actor groups:</w:t>
      </w:r>
      <w:r w:rsidR="00013A61" w:rsidRPr="00FF6548">
        <w:rPr>
          <w:rFonts w:ascii="Times New Roman" w:hAnsi="Times New Roman" w:cs="Times New Roman"/>
          <w:sz w:val="24"/>
          <w:szCs w:val="24"/>
          <w:lang w:val="en-GB"/>
        </w:rPr>
        <w:t xml:space="preserve"> </w:t>
      </w:r>
      <w:r w:rsidR="00F73D34" w:rsidRPr="00FF6548">
        <w:rPr>
          <w:rFonts w:ascii="Times New Roman" w:hAnsi="Times New Roman" w:cs="Times New Roman"/>
          <w:sz w:val="24"/>
          <w:szCs w:val="24"/>
          <w:lang w:val="en-GB"/>
        </w:rPr>
        <w:t xml:space="preserve">the </w:t>
      </w:r>
      <w:r w:rsidR="007002F3" w:rsidRPr="00FF6548">
        <w:rPr>
          <w:rFonts w:ascii="Times New Roman" w:hAnsi="Times New Roman" w:cs="Times New Roman"/>
          <w:sz w:val="24"/>
          <w:szCs w:val="24"/>
          <w:lang w:val="en-GB"/>
        </w:rPr>
        <w:t>citizen</w:t>
      </w:r>
      <w:r w:rsidR="00F73D34" w:rsidRPr="00FF6548">
        <w:rPr>
          <w:rFonts w:ascii="Times New Roman" w:hAnsi="Times New Roman" w:cs="Times New Roman"/>
          <w:sz w:val="24"/>
          <w:szCs w:val="24"/>
          <w:lang w:val="en-GB"/>
        </w:rPr>
        <w:t>s</w:t>
      </w:r>
      <w:r w:rsidR="00013A61" w:rsidRPr="00FF6548">
        <w:rPr>
          <w:rFonts w:ascii="Times New Roman" w:hAnsi="Times New Roman" w:cs="Times New Roman"/>
          <w:sz w:val="24"/>
          <w:szCs w:val="24"/>
          <w:lang w:val="en-GB"/>
        </w:rPr>
        <w:t xml:space="preserve">/ the </w:t>
      </w:r>
      <w:r w:rsidR="007002F3" w:rsidRPr="00FF6548">
        <w:rPr>
          <w:rFonts w:ascii="Times New Roman" w:hAnsi="Times New Roman" w:cs="Times New Roman"/>
          <w:sz w:val="24"/>
          <w:szCs w:val="24"/>
          <w:lang w:val="en-GB"/>
        </w:rPr>
        <w:t>elder</w:t>
      </w:r>
      <w:r w:rsidR="00F73D34" w:rsidRPr="00FF6548">
        <w:rPr>
          <w:rFonts w:ascii="Times New Roman" w:hAnsi="Times New Roman" w:cs="Times New Roman"/>
          <w:sz w:val="24"/>
          <w:szCs w:val="24"/>
          <w:lang w:val="en-GB"/>
        </w:rPr>
        <w:t>ly</w:t>
      </w:r>
      <w:r w:rsidR="00013A61" w:rsidRPr="00FF6548">
        <w:rPr>
          <w:rFonts w:ascii="Times New Roman" w:hAnsi="Times New Roman" w:cs="Times New Roman"/>
          <w:sz w:val="24"/>
          <w:szCs w:val="24"/>
          <w:lang w:val="en-GB"/>
        </w:rPr>
        <w:t>, profession</w:t>
      </w:r>
      <w:r w:rsidR="00F73D34" w:rsidRPr="00FF6548">
        <w:rPr>
          <w:rFonts w:ascii="Times New Roman" w:hAnsi="Times New Roman" w:cs="Times New Roman"/>
          <w:sz w:val="24"/>
          <w:szCs w:val="24"/>
          <w:lang w:val="en-GB"/>
        </w:rPr>
        <w:t>s or team members</w:t>
      </w:r>
      <w:r w:rsidR="00013A61" w:rsidRPr="00FF6548">
        <w:rPr>
          <w:rFonts w:ascii="Times New Roman" w:hAnsi="Times New Roman" w:cs="Times New Roman"/>
          <w:sz w:val="24"/>
          <w:szCs w:val="24"/>
          <w:lang w:val="en-GB"/>
        </w:rPr>
        <w:t xml:space="preserve">, and </w:t>
      </w:r>
      <w:r w:rsidR="00F73D34" w:rsidRPr="00FF6548">
        <w:rPr>
          <w:rFonts w:ascii="Times New Roman" w:hAnsi="Times New Roman" w:cs="Times New Roman"/>
          <w:sz w:val="24"/>
          <w:szCs w:val="24"/>
          <w:lang w:val="en-GB"/>
        </w:rPr>
        <w:t xml:space="preserve">service </w:t>
      </w:r>
      <w:r w:rsidR="00013A61" w:rsidRPr="00FF6548">
        <w:rPr>
          <w:rFonts w:ascii="Times New Roman" w:hAnsi="Times New Roman" w:cs="Times New Roman"/>
          <w:sz w:val="24"/>
          <w:szCs w:val="24"/>
          <w:lang w:val="en-GB"/>
        </w:rPr>
        <w:t xml:space="preserve">management. However, </w:t>
      </w:r>
      <w:r w:rsidR="00F73D34" w:rsidRPr="00FF6548">
        <w:rPr>
          <w:rFonts w:ascii="Times New Roman" w:hAnsi="Times New Roman" w:cs="Times New Roman"/>
          <w:sz w:val="24"/>
          <w:szCs w:val="24"/>
          <w:lang w:val="en-GB"/>
        </w:rPr>
        <w:t xml:space="preserve">it was interesting </w:t>
      </w:r>
      <w:r w:rsidR="00013A61" w:rsidRPr="00FF6548">
        <w:rPr>
          <w:rFonts w:ascii="Times New Roman" w:hAnsi="Times New Roman" w:cs="Times New Roman"/>
          <w:sz w:val="24"/>
          <w:szCs w:val="24"/>
          <w:lang w:val="en-GB"/>
        </w:rPr>
        <w:t>that ac</w:t>
      </w:r>
      <w:r w:rsidR="00F73D34" w:rsidRPr="00FF6548">
        <w:rPr>
          <w:rFonts w:ascii="Times New Roman" w:hAnsi="Times New Roman" w:cs="Times New Roman"/>
          <w:sz w:val="24"/>
          <w:szCs w:val="24"/>
          <w:lang w:val="en-GB"/>
        </w:rPr>
        <w:t>cording to the different actor groups – the same terminology had</w:t>
      </w:r>
      <w:r w:rsidR="00013A61" w:rsidRPr="00FF6548">
        <w:rPr>
          <w:rFonts w:ascii="Times New Roman" w:hAnsi="Times New Roman" w:cs="Times New Roman"/>
          <w:sz w:val="24"/>
          <w:szCs w:val="24"/>
          <w:lang w:val="en-GB"/>
        </w:rPr>
        <w:t xml:space="preserve"> </w:t>
      </w:r>
      <w:r w:rsidR="00F73D34" w:rsidRPr="00FF6548">
        <w:rPr>
          <w:rFonts w:ascii="Times New Roman" w:hAnsi="Times New Roman" w:cs="Times New Roman"/>
          <w:sz w:val="24"/>
          <w:szCs w:val="24"/>
          <w:lang w:val="en-GB"/>
        </w:rPr>
        <w:t xml:space="preserve">a different </w:t>
      </w:r>
      <w:r w:rsidR="00013A61" w:rsidRPr="00FF6548">
        <w:rPr>
          <w:rFonts w:ascii="Times New Roman" w:hAnsi="Times New Roman" w:cs="Times New Roman"/>
          <w:sz w:val="24"/>
          <w:szCs w:val="24"/>
          <w:lang w:val="en-GB"/>
        </w:rPr>
        <w:t>m</w:t>
      </w:r>
      <w:r w:rsidR="00F73D34" w:rsidRPr="00FF6548">
        <w:rPr>
          <w:rFonts w:ascii="Times New Roman" w:hAnsi="Times New Roman" w:cs="Times New Roman"/>
          <w:sz w:val="24"/>
          <w:szCs w:val="24"/>
          <w:lang w:val="en-GB"/>
        </w:rPr>
        <w:t>eaning</w:t>
      </w:r>
      <w:r w:rsidR="00013A61" w:rsidRPr="00FF6548">
        <w:rPr>
          <w:rFonts w:ascii="Times New Roman" w:hAnsi="Times New Roman" w:cs="Times New Roman"/>
          <w:sz w:val="24"/>
          <w:szCs w:val="24"/>
          <w:lang w:val="en-GB"/>
        </w:rPr>
        <w:t>.</w:t>
      </w:r>
      <w:r w:rsidR="00F73D34" w:rsidRPr="00FF6548">
        <w:rPr>
          <w:rFonts w:ascii="Times New Roman" w:hAnsi="Times New Roman" w:cs="Times New Roman"/>
          <w:sz w:val="24"/>
          <w:szCs w:val="24"/>
          <w:lang w:val="en-GB"/>
        </w:rPr>
        <w:t xml:space="preserve"> </w:t>
      </w:r>
    </w:p>
    <w:p w14:paraId="44B4D5BB" w14:textId="019B2607" w:rsidR="001336D8" w:rsidRPr="00FF6548" w:rsidRDefault="00CF506B"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Regar</w:t>
      </w:r>
      <w:r w:rsidR="004E2232">
        <w:rPr>
          <w:rFonts w:ascii="Times New Roman" w:hAnsi="Times New Roman" w:cs="Times New Roman"/>
          <w:sz w:val="24"/>
          <w:szCs w:val="24"/>
          <w:lang w:val="en-GB"/>
        </w:rPr>
        <w:t>d</w:t>
      </w:r>
      <w:r w:rsidRPr="00FF6548">
        <w:rPr>
          <w:rFonts w:ascii="Times New Roman" w:hAnsi="Times New Roman" w:cs="Times New Roman"/>
          <w:sz w:val="24"/>
          <w:szCs w:val="24"/>
          <w:lang w:val="en-GB"/>
        </w:rPr>
        <w:t>ing the</w:t>
      </w:r>
      <w:r w:rsidR="00F73D34" w:rsidRPr="00FF6548">
        <w:rPr>
          <w:rFonts w:ascii="Times New Roman" w:hAnsi="Times New Roman" w:cs="Times New Roman"/>
          <w:sz w:val="24"/>
          <w:szCs w:val="24"/>
          <w:lang w:val="en-GB"/>
        </w:rPr>
        <w:t xml:space="preserve"> </w:t>
      </w:r>
      <w:r w:rsidRPr="00FF6548">
        <w:rPr>
          <w:rFonts w:ascii="Times New Roman" w:hAnsi="Times New Roman" w:cs="Times New Roman"/>
          <w:sz w:val="24"/>
          <w:szCs w:val="24"/>
          <w:lang w:val="en-GB"/>
        </w:rPr>
        <w:t>citizens</w:t>
      </w:r>
      <w:r w:rsidR="001336D8" w:rsidRPr="00FF6548">
        <w:rPr>
          <w:rFonts w:ascii="Times New Roman" w:hAnsi="Times New Roman" w:cs="Times New Roman"/>
          <w:sz w:val="24"/>
          <w:szCs w:val="24"/>
          <w:lang w:val="en-GB"/>
        </w:rPr>
        <w:t xml:space="preserve">, the policy documents described how the citizen / the elder was to take responsibility for his / her </w:t>
      </w:r>
      <w:r w:rsidR="00F73D34" w:rsidRPr="00FF6548">
        <w:rPr>
          <w:rFonts w:ascii="Times New Roman" w:hAnsi="Times New Roman" w:cs="Times New Roman"/>
          <w:sz w:val="24"/>
          <w:szCs w:val="24"/>
          <w:lang w:val="en-GB"/>
        </w:rPr>
        <w:t>rehabilitation</w:t>
      </w:r>
      <w:r w:rsidRPr="00FF6548">
        <w:rPr>
          <w:rFonts w:ascii="Times New Roman" w:hAnsi="Times New Roman" w:cs="Times New Roman"/>
          <w:sz w:val="24"/>
          <w:szCs w:val="24"/>
          <w:lang w:val="en-GB"/>
        </w:rPr>
        <w:t xml:space="preserve"> process</w:t>
      </w:r>
      <w:r w:rsidR="00F73D34" w:rsidRPr="00FF6548">
        <w:rPr>
          <w:rFonts w:ascii="Times New Roman" w:hAnsi="Times New Roman" w:cs="Times New Roman"/>
          <w:sz w:val="24"/>
          <w:szCs w:val="24"/>
          <w:lang w:val="en-GB"/>
        </w:rPr>
        <w:t xml:space="preserve">. Targeting </w:t>
      </w:r>
      <w:r w:rsidR="001336D8" w:rsidRPr="00FF6548">
        <w:rPr>
          <w:rFonts w:ascii="Times New Roman" w:hAnsi="Times New Roman" w:cs="Times New Roman"/>
          <w:sz w:val="24"/>
          <w:szCs w:val="24"/>
          <w:lang w:val="en-GB"/>
        </w:rPr>
        <w:t xml:space="preserve">the profession, the focus was on </w:t>
      </w:r>
      <w:r w:rsidR="00F3510E" w:rsidRPr="00FF6548">
        <w:rPr>
          <w:rFonts w:ascii="Times New Roman" w:hAnsi="Times New Roman" w:cs="Times New Roman"/>
          <w:sz w:val="24"/>
          <w:szCs w:val="24"/>
          <w:lang w:val="en-GB"/>
        </w:rPr>
        <w:t xml:space="preserve">how  the professionals needed </w:t>
      </w:r>
      <w:r w:rsidR="001336D8" w:rsidRPr="00FF6548">
        <w:rPr>
          <w:rFonts w:ascii="Times New Roman" w:hAnsi="Times New Roman" w:cs="Times New Roman"/>
          <w:sz w:val="24"/>
          <w:szCs w:val="24"/>
          <w:lang w:val="en-GB"/>
        </w:rPr>
        <w:t>a change</w:t>
      </w:r>
      <w:r w:rsidR="00AB1B6B">
        <w:rPr>
          <w:rFonts w:ascii="Times New Roman" w:hAnsi="Times New Roman" w:cs="Times New Roman"/>
          <w:sz w:val="24"/>
          <w:szCs w:val="24"/>
          <w:lang w:val="en-GB"/>
        </w:rPr>
        <w:t xml:space="preserve"> in</w:t>
      </w:r>
      <w:r w:rsidR="001336D8" w:rsidRPr="00FF6548">
        <w:rPr>
          <w:rFonts w:ascii="Times New Roman" w:hAnsi="Times New Roman" w:cs="Times New Roman"/>
          <w:sz w:val="24"/>
          <w:szCs w:val="24"/>
          <w:lang w:val="en-GB"/>
        </w:rPr>
        <w:t xml:space="preserve"> the</w:t>
      </w:r>
      <w:r w:rsidRPr="00FF6548">
        <w:rPr>
          <w:rFonts w:ascii="Times New Roman" w:hAnsi="Times New Roman" w:cs="Times New Roman"/>
          <w:sz w:val="24"/>
          <w:szCs w:val="24"/>
          <w:lang w:val="en-GB"/>
        </w:rPr>
        <w:t>ir</w:t>
      </w:r>
      <w:r w:rsidR="001336D8" w:rsidRPr="00FF6548">
        <w:rPr>
          <w:rFonts w:ascii="Times New Roman" w:hAnsi="Times New Roman" w:cs="Times New Roman"/>
          <w:sz w:val="24"/>
          <w:szCs w:val="24"/>
          <w:lang w:val="en-GB"/>
        </w:rPr>
        <w:t xml:space="preserve"> way of thinking, </w:t>
      </w:r>
      <w:r w:rsidR="00F3510E" w:rsidRPr="00FF6548">
        <w:rPr>
          <w:rFonts w:ascii="Times New Roman" w:hAnsi="Times New Roman" w:cs="Times New Roman"/>
          <w:sz w:val="24"/>
          <w:szCs w:val="24"/>
          <w:lang w:val="en-GB"/>
        </w:rPr>
        <w:t xml:space="preserve">and </w:t>
      </w:r>
      <w:r w:rsidRPr="00FF6548">
        <w:rPr>
          <w:rFonts w:ascii="Times New Roman" w:hAnsi="Times New Roman" w:cs="Times New Roman"/>
          <w:sz w:val="24"/>
          <w:szCs w:val="24"/>
          <w:lang w:val="en-GB"/>
        </w:rPr>
        <w:t xml:space="preserve">there was a </w:t>
      </w:r>
      <w:r w:rsidR="00F3510E" w:rsidRPr="00FF6548">
        <w:rPr>
          <w:rFonts w:ascii="Times New Roman" w:hAnsi="Times New Roman" w:cs="Times New Roman"/>
          <w:sz w:val="24"/>
          <w:szCs w:val="24"/>
          <w:lang w:val="en-GB"/>
        </w:rPr>
        <w:t xml:space="preserve">need </w:t>
      </w:r>
      <w:r w:rsidRPr="00FF6548">
        <w:rPr>
          <w:rFonts w:ascii="Times New Roman" w:hAnsi="Times New Roman" w:cs="Times New Roman"/>
          <w:sz w:val="24"/>
          <w:szCs w:val="24"/>
          <w:lang w:val="en-GB"/>
        </w:rPr>
        <w:t xml:space="preserve">for </w:t>
      </w:r>
      <w:r w:rsidR="001336D8" w:rsidRPr="00FF6548">
        <w:rPr>
          <w:rFonts w:ascii="Times New Roman" w:hAnsi="Times New Roman" w:cs="Times New Roman"/>
          <w:sz w:val="24"/>
          <w:szCs w:val="24"/>
          <w:lang w:val="en-GB"/>
        </w:rPr>
        <w:t>a paradigm s</w:t>
      </w:r>
      <w:r w:rsidR="00F73D34" w:rsidRPr="00FF6548">
        <w:rPr>
          <w:rFonts w:ascii="Times New Roman" w:hAnsi="Times New Roman" w:cs="Times New Roman"/>
          <w:sz w:val="24"/>
          <w:szCs w:val="24"/>
          <w:lang w:val="en-GB"/>
        </w:rPr>
        <w:t xml:space="preserve">hift from giving help to </w:t>
      </w:r>
      <w:r w:rsidR="001336D8" w:rsidRPr="00FF6548">
        <w:rPr>
          <w:rFonts w:ascii="Times New Roman" w:hAnsi="Times New Roman" w:cs="Times New Roman"/>
          <w:sz w:val="24"/>
          <w:szCs w:val="24"/>
          <w:lang w:val="en-GB"/>
        </w:rPr>
        <w:t>a mor</w:t>
      </w:r>
      <w:r w:rsidR="00F73D34" w:rsidRPr="00FF6548">
        <w:rPr>
          <w:rFonts w:ascii="Times New Roman" w:hAnsi="Times New Roman" w:cs="Times New Roman"/>
          <w:sz w:val="24"/>
          <w:szCs w:val="24"/>
          <w:lang w:val="en-GB"/>
        </w:rPr>
        <w:t>e rehabilitative approach. For the service-</w:t>
      </w:r>
      <w:r w:rsidR="001336D8" w:rsidRPr="00FF6548">
        <w:rPr>
          <w:rFonts w:ascii="Times New Roman" w:hAnsi="Times New Roman" w:cs="Times New Roman"/>
          <w:sz w:val="24"/>
          <w:szCs w:val="24"/>
          <w:lang w:val="en-GB"/>
        </w:rPr>
        <w:t>mana</w:t>
      </w:r>
      <w:r w:rsidR="00F73D34" w:rsidRPr="00FF6548">
        <w:rPr>
          <w:rFonts w:ascii="Times New Roman" w:hAnsi="Times New Roman" w:cs="Times New Roman"/>
          <w:sz w:val="24"/>
          <w:szCs w:val="24"/>
          <w:lang w:val="en-GB"/>
        </w:rPr>
        <w:t>gement</w:t>
      </w:r>
      <w:r w:rsidR="001336D8" w:rsidRPr="00FF6548">
        <w:rPr>
          <w:rFonts w:ascii="Times New Roman" w:hAnsi="Times New Roman" w:cs="Times New Roman"/>
          <w:sz w:val="24"/>
          <w:szCs w:val="24"/>
          <w:lang w:val="en-GB"/>
        </w:rPr>
        <w:t xml:space="preserve">, the focus was on the </w:t>
      </w:r>
      <w:r w:rsidR="001336D8" w:rsidRPr="00784C09">
        <w:rPr>
          <w:rFonts w:ascii="Times New Roman" w:hAnsi="Times New Roman" w:cs="Times New Roman"/>
          <w:sz w:val="24"/>
          <w:szCs w:val="24"/>
          <w:lang w:val="en-GB"/>
        </w:rPr>
        <w:t xml:space="preserve">freedom of choice and </w:t>
      </w:r>
      <w:r w:rsidR="001336D8" w:rsidRPr="00FF6548">
        <w:rPr>
          <w:rFonts w:ascii="Times New Roman" w:hAnsi="Times New Roman" w:cs="Times New Roman"/>
          <w:sz w:val="24"/>
          <w:szCs w:val="24"/>
          <w:lang w:val="en-GB"/>
        </w:rPr>
        <w:t>cost efficiency in reablement.</w:t>
      </w:r>
      <w:r w:rsidR="00F273B7" w:rsidRPr="00FF6548">
        <w:rPr>
          <w:rFonts w:ascii="Times New Roman" w:hAnsi="Times New Roman" w:cs="Times New Roman"/>
          <w:sz w:val="24"/>
          <w:szCs w:val="24"/>
          <w:lang w:val="en-GB"/>
        </w:rPr>
        <w:t xml:space="preserve"> In </w:t>
      </w:r>
      <w:r w:rsidR="00F273B7" w:rsidRPr="00FF6548">
        <w:rPr>
          <w:rFonts w:ascii="Times New Roman" w:hAnsi="Times New Roman" w:cs="Times New Roman"/>
          <w:sz w:val="24"/>
          <w:szCs w:val="24"/>
          <w:lang w:val="en-GB"/>
        </w:rPr>
        <w:lastRenderedPageBreak/>
        <w:t xml:space="preserve">Table 2, examples </w:t>
      </w:r>
      <w:r w:rsidR="005E21FD" w:rsidRPr="00FF6548">
        <w:rPr>
          <w:rFonts w:ascii="Times New Roman" w:hAnsi="Times New Roman" w:cs="Times New Roman"/>
          <w:sz w:val="24"/>
          <w:szCs w:val="24"/>
          <w:lang w:val="en-GB"/>
        </w:rPr>
        <w:t xml:space="preserve">from the Norwegian text </w:t>
      </w:r>
      <w:r w:rsidR="00F273B7" w:rsidRPr="00FF6548">
        <w:rPr>
          <w:rFonts w:ascii="Times New Roman" w:hAnsi="Times New Roman" w:cs="Times New Roman"/>
          <w:sz w:val="24"/>
          <w:szCs w:val="24"/>
          <w:lang w:val="en-GB"/>
        </w:rPr>
        <w:t xml:space="preserve">of different discourses </w:t>
      </w:r>
      <w:r w:rsidR="00F3510E" w:rsidRPr="00FF6548">
        <w:rPr>
          <w:rFonts w:ascii="Times New Roman" w:hAnsi="Times New Roman" w:cs="Times New Roman"/>
          <w:sz w:val="24"/>
          <w:szCs w:val="24"/>
          <w:lang w:val="en-GB"/>
        </w:rPr>
        <w:t xml:space="preserve">the policy document want </w:t>
      </w:r>
      <w:r w:rsidR="00193744" w:rsidRPr="00FF6548">
        <w:rPr>
          <w:rFonts w:ascii="Times New Roman" w:hAnsi="Times New Roman" w:cs="Times New Roman"/>
          <w:sz w:val="24"/>
          <w:szCs w:val="24"/>
          <w:lang w:val="en-GB"/>
        </w:rPr>
        <w:t xml:space="preserve">the </w:t>
      </w:r>
      <w:r w:rsidR="00F273B7" w:rsidRPr="00FF6548">
        <w:rPr>
          <w:rFonts w:ascii="Times New Roman" w:hAnsi="Times New Roman" w:cs="Times New Roman"/>
          <w:sz w:val="24"/>
          <w:szCs w:val="24"/>
          <w:lang w:val="en-GB"/>
        </w:rPr>
        <w:t>actor</w:t>
      </w:r>
      <w:r w:rsidR="001C4FC0" w:rsidRPr="00FF6548">
        <w:rPr>
          <w:rFonts w:ascii="Times New Roman" w:hAnsi="Times New Roman" w:cs="Times New Roman"/>
          <w:sz w:val="24"/>
          <w:szCs w:val="24"/>
          <w:lang w:val="en-GB"/>
        </w:rPr>
        <w:t>’</w:t>
      </w:r>
      <w:r w:rsidR="00F273B7" w:rsidRPr="00FF6548">
        <w:rPr>
          <w:rFonts w:ascii="Times New Roman" w:hAnsi="Times New Roman" w:cs="Times New Roman"/>
          <w:sz w:val="24"/>
          <w:szCs w:val="24"/>
          <w:lang w:val="en-GB"/>
        </w:rPr>
        <w:t xml:space="preserve">s </w:t>
      </w:r>
      <w:r w:rsidR="00F3510E" w:rsidRPr="00FF6548">
        <w:rPr>
          <w:rFonts w:ascii="Times New Roman" w:hAnsi="Times New Roman" w:cs="Times New Roman"/>
          <w:sz w:val="24"/>
          <w:szCs w:val="24"/>
          <w:lang w:val="en-GB"/>
        </w:rPr>
        <w:t xml:space="preserve">to act on </w:t>
      </w:r>
      <w:r w:rsidR="00193744" w:rsidRPr="00FF6548">
        <w:rPr>
          <w:rFonts w:ascii="Times New Roman" w:hAnsi="Times New Roman" w:cs="Times New Roman"/>
          <w:sz w:val="24"/>
          <w:szCs w:val="24"/>
          <w:lang w:val="en-GB"/>
        </w:rPr>
        <w:t>are</w:t>
      </w:r>
      <w:r w:rsidR="00F273B7" w:rsidRPr="00FF6548">
        <w:rPr>
          <w:rFonts w:ascii="Times New Roman" w:hAnsi="Times New Roman" w:cs="Times New Roman"/>
          <w:sz w:val="24"/>
          <w:szCs w:val="24"/>
          <w:lang w:val="en-GB"/>
        </w:rPr>
        <w:t xml:space="preserve"> presented. </w:t>
      </w:r>
      <w:r w:rsidR="00193744" w:rsidRPr="00FF6548">
        <w:rPr>
          <w:rFonts w:ascii="Times New Roman" w:hAnsi="Times New Roman" w:cs="Times New Roman"/>
          <w:sz w:val="24"/>
          <w:szCs w:val="24"/>
          <w:lang w:val="en-GB"/>
        </w:rPr>
        <w:t>A</w:t>
      </w:r>
      <w:r w:rsidR="0098461C" w:rsidRPr="00FF6548">
        <w:rPr>
          <w:rFonts w:ascii="Times New Roman" w:hAnsi="Times New Roman" w:cs="Times New Roman"/>
          <w:sz w:val="24"/>
          <w:szCs w:val="24"/>
          <w:lang w:val="en-GB"/>
        </w:rPr>
        <w:t>n illustration and comparison between the countries will be done</w:t>
      </w:r>
      <w:r w:rsidR="001C4FC0" w:rsidRPr="00FF6548">
        <w:rPr>
          <w:rFonts w:ascii="Times New Roman" w:hAnsi="Times New Roman" w:cs="Times New Roman"/>
          <w:sz w:val="24"/>
          <w:szCs w:val="24"/>
          <w:lang w:val="en-GB"/>
        </w:rPr>
        <w:t xml:space="preserve"> in the next version of the paper</w:t>
      </w:r>
      <w:r w:rsidR="0098461C" w:rsidRPr="00FF6548">
        <w:rPr>
          <w:rFonts w:ascii="Times New Roman" w:hAnsi="Times New Roman" w:cs="Times New Roman"/>
          <w:sz w:val="24"/>
          <w:szCs w:val="24"/>
          <w:lang w:val="en-GB"/>
        </w:rPr>
        <w:t xml:space="preserve">. </w:t>
      </w:r>
    </w:p>
    <w:p w14:paraId="687847AA" w14:textId="77777777" w:rsidR="00EC30CB" w:rsidRPr="00FF6548" w:rsidRDefault="00EC30CB" w:rsidP="00FF6548">
      <w:pPr>
        <w:spacing w:line="480" w:lineRule="auto"/>
        <w:rPr>
          <w:rFonts w:ascii="Times New Roman" w:hAnsi="Times New Roman" w:cs="Times New Roman"/>
          <w:sz w:val="24"/>
          <w:szCs w:val="24"/>
          <w:lang w:val="en-GB"/>
        </w:rPr>
      </w:pPr>
    </w:p>
    <w:p w14:paraId="696231B4" w14:textId="380E8F25" w:rsidR="00F273B7" w:rsidRPr="00FF6548" w:rsidRDefault="00F273B7"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Table 2. From an authority </w:t>
      </w:r>
      <w:r w:rsidR="00CF506B" w:rsidRPr="00FF6548">
        <w:rPr>
          <w:rFonts w:ascii="Times New Roman" w:hAnsi="Times New Roman" w:cs="Times New Roman"/>
          <w:sz w:val="24"/>
          <w:szCs w:val="24"/>
          <w:lang w:val="en-GB"/>
        </w:rPr>
        <w:t xml:space="preserve">(a governmental) </w:t>
      </w:r>
      <w:r w:rsidRPr="00FF6548">
        <w:rPr>
          <w:rFonts w:ascii="Times New Roman" w:hAnsi="Times New Roman" w:cs="Times New Roman"/>
          <w:sz w:val="24"/>
          <w:szCs w:val="24"/>
          <w:lang w:val="en-GB"/>
        </w:rPr>
        <w:t>p</w:t>
      </w:r>
      <w:r w:rsidR="00D442F3" w:rsidRPr="00FF6548">
        <w:rPr>
          <w:rFonts w:ascii="Times New Roman" w:hAnsi="Times New Roman" w:cs="Times New Roman"/>
          <w:sz w:val="24"/>
          <w:szCs w:val="24"/>
          <w:lang w:val="en-GB"/>
        </w:rPr>
        <w:t>erspective, three discourses – activation, resource, and g</w:t>
      </w:r>
      <w:r w:rsidRPr="00FF6548">
        <w:rPr>
          <w:rFonts w:ascii="Times New Roman" w:hAnsi="Times New Roman" w:cs="Times New Roman"/>
          <w:sz w:val="24"/>
          <w:szCs w:val="24"/>
          <w:lang w:val="en-GB"/>
        </w:rPr>
        <w:t>oal</w:t>
      </w:r>
      <w:r w:rsidR="00D442F3" w:rsidRPr="00FF6548">
        <w:rPr>
          <w:rFonts w:ascii="Times New Roman" w:hAnsi="Times New Roman" w:cs="Times New Roman"/>
          <w:sz w:val="24"/>
          <w:szCs w:val="24"/>
          <w:lang w:val="en-GB"/>
        </w:rPr>
        <w:t>-oriented</w:t>
      </w:r>
      <w:r w:rsidRPr="00FF6548">
        <w:rPr>
          <w:rFonts w:ascii="Times New Roman" w:hAnsi="Times New Roman" w:cs="Times New Roman"/>
          <w:sz w:val="24"/>
          <w:szCs w:val="24"/>
          <w:lang w:val="en-GB"/>
        </w:rPr>
        <w:t xml:space="preserve"> – were </w:t>
      </w:r>
      <w:r w:rsidR="007D79BA">
        <w:rPr>
          <w:rFonts w:ascii="Times New Roman" w:hAnsi="Times New Roman" w:cs="Times New Roman"/>
          <w:sz w:val="24"/>
          <w:szCs w:val="24"/>
          <w:lang w:val="en-GB"/>
        </w:rPr>
        <w:t>identified</w:t>
      </w:r>
      <w:r w:rsidRPr="00FF6548">
        <w:rPr>
          <w:rFonts w:ascii="Times New Roman" w:hAnsi="Times New Roman" w:cs="Times New Roman"/>
          <w:sz w:val="24"/>
          <w:szCs w:val="24"/>
          <w:lang w:val="en-GB"/>
        </w:rPr>
        <w:t xml:space="preserve"> in the documents and illustrated from the tree </w:t>
      </w:r>
      <w:r w:rsidR="000447C3" w:rsidRPr="00FF6548">
        <w:rPr>
          <w:rFonts w:ascii="Times New Roman" w:hAnsi="Times New Roman" w:cs="Times New Roman"/>
          <w:sz w:val="24"/>
          <w:szCs w:val="24"/>
          <w:lang w:val="en-GB"/>
        </w:rPr>
        <w:t>actor groups of the</w:t>
      </w:r>
      <w:r w:rsidRPr="00FF6548">
        <w:rPr>
          <w:rFonts w:ascii="Times New Roman" w:hAnsi="Times New Roman" w:cs="Times New Roman"/>
          <w:sz w:val="24"/>
          <w:szCs w:val="24"/>
          <w:lang w:val="en-GB"/>
        </w:rPr>
        <w:t xml:space="preserve"> citizen</w:t>
      </w:r>
      <w:r w:rsidR="00D442F3" w:rsidRPr="00FF6548">
        <w:rPr>
          <w:rFonts w:ascii="Times New Roman" w:hAnsi="Times New Roman" w:cs="Times New Roman"/>
          <w:sz w:val="24"/>
          <w:szCs w:val="24"/>
          <w:lang w:val="en-GB"/>
        </w:rPr>
        <w:t xml:space="preserve"> </w:t>
      </w:r>
      <w:r w:rsidRPr="00FF6548">
        <w:rPr>
          <w:rFonts w:ascii="Times New Roman" w:hAnsi="Times New Roman" w:cs="Times New Roman"/>
          <w:sz w:val="24"/>
          <w:szCs w:val="24"/>
          <w:lang w:val="en-GB"/>
        </w:rPr>
        <w:t>/</w:t>
      </w:r>
      <w:r w:rsidR="00D442F3" w:rsidRPr="00FF6548">
        <w:rPr>
          <w:rFonts w:ascii="Times New Roman" w:hAnsi="Times New Roman" w:cs="Times New Roman"/>
          <w:sz w:val="24"/>
          <w:szCs w:val="24"/>
          <w:lang w:val="en-GB"/>
        </w:rPr>
        <w:t xml:space="preserve"> </w:t>
      </w:r>
      <w:r w:rsidRPr="00FF6548">
        <w:rPr>
          <w:rFonts w:ascii="Times New Roman" w:hAnsi="Times New Roman" w:cs="Times New Roman"/>
          <w:sz w:val="24"/>
          <w:szCs w:val="24"/>
          <w:lang w:val="en-GB"/>
        </w:rPr>
        <w:t>the elder, profession</w:t>
      </w:r>
      <w:r w:rsidR="000447C3" w:rsidRPr="00FF6548">
        <w:rPr>
          <w:rFonts w:ascii="Times New Roman" w:hAnsi="Times New Roman" w:cs="Times New Roman"/>
          <w:sz w:val="24"/>
          <w:szCs w:val="24"/>
          <w:lang w:val="en-GB"/>
        </w:rPr>
        <w:t xml:space="preserve"> or team members</w:t>
      </w:r>
      <w:r w:rsidRPr="00FF6548">
        <w:rPr>
          <w:rFonts w:ascii="Times New Roman" w:hAnsi="Times New Roman" w:cs="Times New Roman"/>
          <w:sz w:val="24"/>
          <w:szCs w:val="24"/>
          <w:lang w:val="en-GB"/>
        </w:rPr>
        <w:t xml:space="preserve">, and </w:t>
      </w:r>
      <w:r w:rsidR="00AA0158" w:rsidRPr="00FF6548">
        <w:rPr>
          <w:rFonts w:ascii="Times New Roman" w:hAnsi="Times New Roman" w:cs="Times New Roman"/>
          <w:sz w:val="24"/>
          <w:szCs w:val="24"/>
          <w:lang w:val="en-GB"/>
        </w:rPr>
        <w:t xml:space="preserve">service </w:t>
      </w:r>
      <w:r w:rsidRPr="00FF6548">
        <w:rPr>
          <w:rFonts w:ascii="Times New Roman" w:hAnsi="Times New Roman" w:cs="Times New Roman"/>
          <w:sz w:val="24"/>
          <w:szCs w:val="24"/>
          <w:lang w:val="en-GB"/>
        </w:rPr>
        <w:t>management.</w:t>
      </w:r>
    </w:p>
    <w:p w14:paraId="7719A446" w14:textId="77777777" w:rsidR="00EC30CB" w:rsidRPr="00FF6548" w:rsidRDefault="00EC30CB" w:rsidP="00FF6548">
      <w:pPr>
        <w:spacing w:line="480" w:lineRule="auto"/>
        <w:rPr>
          <w:rFonts w:ascii="Times New Roman" w:hAnsi="Times New Roman" w:cs="Times New Roman"/>
          <w:sz w:val="24"/>
          <w:szCs w:val="24"/>
          <w:lang w:val="en-GB"/>
        </w:rPr>
      </w:pPr>
    </w:p>
    <w:tbl>
      <w:tblPr>
        <w:tblStyle w:val="Tabellrutenett"/>
        <w:tblW w:w="0" w:type="auto"/>
        <w:tblLook w:val="04A0" w:firstRow="1" w:lastRow="0" w:firstColumn="1" w:lastColumn="0" w:noHBand="0" w:noVBand="1"/>
      </w:tblPr>
      <w:tblGrid>
        <w:gridCol w:w="2265"/>
        <w:gridCol w:w="2265"/>
        <w:gridCol w:w="2266"/>
        <w:gridCol w:w="2266"/>
      </w:tblGrid>
      <w:tr w:rsidR="00F273B7" w:rsidRPr="007D79BA" w14:paraId="1A6CBC93" w14:textId="77777777" w:rsidTr="00DF3721">
        <w:tc>
          <w:tcPr>
            <w:tcW w:w="2265" w:type="dxa"/>
          </w:tcPr>
          <w:p w14:paraId="2DC00220" w14:textId="77777777" w:rsidR="00F273B7" w:rsidRPr="00FF6548" w:rsidRDefault="00F273B7" w:rsidP="00FF6548">
            <w:pPr>
              <w:spacing w:line="480" w:lineRule="auto"/>
              <w:rPr>
                <w:rFonts w:ascii="Times New Roman" w:hAnsi="Times New Roman" w:cs="Times New Roman"/>
                <w:sz w:val="24"/>
                <w:szCs w:val="24"/>
                <w:lang w:val="en-GB"/>
              </w:rPr>
            </w:pPr>
          </w:p>
        </w:tc>
        <w:tc>
          <w:tcPr>
            <w:tcW w:w="2265" w:type="dxa"/>
          </w:tcPr>
          <w:p w14:paraId="3A1E404B" w14:textId="77777777" w:rsidR="00F273B7" w:rsidRPr="00FF6548" w:rsidRDefault="00F273B7" w:rsidP="00FF6548">
            <w:pPr>
              <w:spacing w:line="480" w:lineRule="auto"/>
              <w:rPr>
                <w:rFonts w:ascii="Times New Roman" w:hAnsi="Times New Roman" w:cs="Times New Roman"/>
                <w:b/>
                <w:sz w:val="24"/>
                <w:szCs w:val="24"/>
              </w:rPr>
            </w:pPr>
            <w:r w:rsidRPr="00FF6548">
              <w:rPr>
                <w:rFonts w:ascii="Times New Roman" w:hAnsi="Times New Roman" w:cs="Times New Roman"/>
                <w:b/>
                <w:sz w:val="24"/>
                <w:szCs w:val="24"/>
              </w:rPr>
              <w:t>Citizen /</w:t>
            </w:r>
            <w:r w:rsidR="00D442F3" w:rsidRPr="00FF6548">
              <w:rPr>
                <w:rFonts w:ascii="Times New Roman" w:hAnsi="Times New Roman" w:cs="Times New Roman"/>
                <w:b/>
                <w:sz w:val="24"/>
                <w:szCs w:val="24"/>
              </w:rPr>
              <w:t xml:space="preserve"> </w:t>
            </w:r>
            <w:r w:rsidRPr="00FF6548">
              <w:rPr>
                <w:rFonts w:ascii="Times New Roman" w:hAnsi="Times New Roman" w:cs="Times New Roman"/>
                <w:b/>
                <w:sz w:val="24"/>
                <w:szCs w:val="24"/>
              </w:rPr>
              <w:t>the elder</w:t>
            </w:r>
          </w:p>
        </w:tc>
        <w:tc>
          <w:tcPr>
            <w:tcW w:w="2266" w:type="dxa"/>
          </w:tcPr>
          <w:p w14:paraId="35955FB4" w14:textId="77777777" w:rsidR="00F273B7" w:rsidRPr="00FF6548" w:rsidRDefault="00F273B7" w:rsidP="00FF6548">
            <w:pPr>
              <w:spacing w:line="480" w:lineRule="auto"/>
              <w:rPr>
                <w:rFonts w:ascii="Times New Roman" w:hAnsi="Times New Roman" w:cs="Times New Roman"/>
                <w:b/>
                <w:sz w:val="24"/>
                <w:szCs w:val="24"/>
              </w:rPr>
            </w:pPr>
            <w:r w:rsidRPr="00FF6548">
              <w:rPr>
                <w:rFonts w:ascii="Times New Roman" w:hAnsi="Times New Roman" w:cs="Times New Roman"/>
                <w:b/>
                <w:sz w:val="24"/>
                <w:szCs w:val="24"/>
              </w:rPr>
              <w:t>Profession</w:t>
            </w:r>
            <w:r w:rsidR="000447C3" w:rsidRPr="00FF6548">
              <w:rPr>
                <w:rFonts w:ascii="Times New Roman" w:hAnsi="Times New Roman" w:cs="Times New Roman"/>
                <w:b/>
                <w:sz w:val="24"/>
                <w:szCs w:val="24"/>
              </w:rPr>
              <w:t xml:space="preserve"> / Team members</w:t>
            </w:r>
          </w:p>
        </w:tc>
        <w:tc>
          <w:tcPr>
            <w:tcW w:w="2266" w:type="dxa"/>
          </w:tcPr>
          <w:p w14:paraId="3E8549CB" w14:textId="6F133979" w:rsidR="00F273B7" w:rsidRPr="00FF6548" w:rsidRDefault="00AA0158" w:rsidP="00FF6548">
            <w:pPr>
              <w:spacing w:line="480" w:lineRule="auto"/>
              <w:rPr>
                <w:rFonts w:ascii="Times New Roman" w:hAnsi="Times New Roman" w:cs="Times New Roman"/>
                <w:b/>
                <w:sz w:val="24"/>
                <w:szCs w:val="24"/>
              </w:rPr>
            </w:pPr>
            <w:r w:rsidRPr="00FF6548">
              <w:rPr>
                <w:rFonts w:ascii="Times New Roman" w:hAnsi="Times New Roman" w:cs="Times New Roman"/>
                <w:b/>
                <w:sz w:val="24"/>
                <w:szCs w:val="24"/>
              </w:rPr>
              <w:t>Service m</w:t>
            </w:r>
            <w:r w:rsidR="00F273B7" w:rsidRPr="00FF6548">
              <w:rPr>
                <w:rFonts w:ascii="Times New Roman" w:hAnsi="Times New Roman" w:cs="Times New Roman"/>
                <w:b/>
                <w:sz w:val="24"/>
                <w:szCs w:val="24"/>
              </w:rPr>
              <w:t>anag</w:t>
            </w:r>
            <w:r w:rsidR="00FF6548">
              <w:rPr>
                <w:rFonts w:ascii="Times New Roman" w:hAnsi="Times New Roman" w:cs="Times New Roman"/>
                <w:b/>
                <w:sz w:val="24"/>
                <w:szCs w:val="24"/>
              </w:rPr>
              <w:t>e</w:t>
            </w:r>
            <w:r w:rsidR="00F273B7" w:rsidRPr="00FF6548">
              <w:rPr>
                <w:rFonts w:ascii="Times New Roman" w:hAnsi="Times New Roman" w:cs="Times New Roman"/>
                <w:b/>
                <w:sz w:val="24"/>
                <w:szCs w:val="24"/>
              </w:rPr>
              <w:t>ment</w:t>
            </w:r>
          </w:p>
        </w:tc>
      </w:tr>
      <w:tr w:rsidR="00F273B7" w:rsidRPr="00784C09" w14:paraId="05807F30" w14:textId="77777777" w:rsidTr="00DF3721">
        <w:tc>
          <w:tcPr>
            <w:tcW w:w="2265" w:type="dxa"/>
          </w:tcPr>
          <w:p w14:paraId="588B2659" w14:textId="77777777" w:rsidR="00A03B88" w:rsidRPr="00FF6548" w:rsidRDefault="00F273B7"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Activation</w:t>
            </w:r>
          </w:p>
          <w:p w14:paraId="6D4B0117" w14:textId="77777777" w:rsidR="00A03B88" w:rsidRPr="00FF6548" w:rsidRDefault="00A03B88"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(focus on what to do)</w:t>
            </w:r>
          </w:p>
          <w:p w14:paraId="7175CA9C" w14:textId="77777777" w:rsidR="00A03B88" w:rsidRPr="00FF6548" w:rsidRDefault="00A03B88" w:rsidP="00FF6548">
            <w:pPr>
              <w:spacing w:line="480" w:lineRule="auto"/>
              <w:rPr>
                <w:rFonts w:ascii="Times New Roman" w:hAnsi="Times New Roman" w:cs="Times New Roman"/>
                <w:sz w:val="24"/>
                <w:szCs w:val="24"/>
                <w:lang w:val="en-GB"/>
              </w:rPr>
            </w:pPr>
          </w:p>
        </w:tc>
        <w:tc>
          <w:tcPr>
            <w:tcW w:w="2265" w:type="dxa"/>
          </w:tcPr>
          <w:p w14:paraId="4EEABB3B" w14:textId="77777777" w:rsidR="00F273B7" w:rsidRPr="00FF6548" w:rsidRDefault="00A01575"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Reablement has </w:t>
            </w:r>
            <w:r w:rsidR="0098461C" w:rsidRPr="00FF6548">
              <w:rPr>
                <w:rFonts w:ascii="Times New Roman" w:hAnsi="Times New Roman" w:cs="Times New Roman"/>
                <w:sz w:val="24"/>
                <w:szCs w:val="24"/>
                <w:lang w:val="en-GB"/>
              </w:rPr>
              <w:t>shown to improve functional status, improve self-perceived performance and increase participation in daily life activities.</w:t>
            </w:r>
          </w:p>
        </w:tc>
        <w:tc>
          <w:tcPr>
            <w:tcW w:w="2266" w:type="dxa"/>
          </w:tcPr>
          <w:p w14:paraId="1E1DAA51" w14:textId="77777777" w:rsidR="00F273B7" w:rsidRPr="00FF6548" w:rsidRDefault="00A01575"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Everyday coping</w:t>
            </w:r>
            <w:r w:rsidR="00097C83" w:rsidRPr="00FF6548">
              <w:rPr>
                <w:rFonts w:ascii="Times New Roman" w:hAnsi="Times New Roman" w:cs="Times New Roman"/>
                <w:sz w:val="24"/>
                <w:szCs w:val="24"/>
                <w:lang w:val="en-GB"/>
              </w:rPr>
              <w:t>/mastering</w:t>
            </w:r>
            <w:r w:rsidRPr="00FF6548">
              <w:rPr>
                <w:rFonts w:ascii="Times New Roman" w:hAnsi="Times New Roman" w:cs="Times New Roman"/>
                <w:sz w:val="24"/>
                <w:szCs w:val="24"/>
                <w:lang w:val="en-GB"/>
              </w:rPr>
              <w:t xml:space="preserve"> (hverdagsmestring in Norwegian) is a preventive and rehabilitative mindset that emphasizes the individual's coping in everyday life regardless of the level of function.</w:t>
            </w:r>
          </w:p>
        </w:tc>
        <w:tc>
          <w:tcPr>
            <w:tcW w:w="2266" w:type="dxa"/>
          </w:tcPr>
          <w:p w14:paraId="731B9DC5" w14:textId="1CF6FFA0" w:rsidR="00F273B7" w:rsidRPr="00FF6548" w:rsidRDefault="00765FB9"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T</w:t>
            </w:r>
            <w:r w:rsidR="00A01575" w:rsidRPr="00FF6548">
              <w:rPr>
                <w:rFonts w:ascii="Times New Roman" w:hAnsi="Times New Roman" w:cs="Times New Roman"/>
                <w:sz w:val="24"/>
                <w:szCs w:val="24"/>
                <w:lang w:val="en-GB"/>
              </w:rPr>
              <w:t xml:space="preserve">he </w:t>
            </w:r>
            <w:r w:rsidRPr="00FF6548">
              <w:rPr>
                <w:rFonts w:ascii="Times New Roman" w:hAnsi="Times New Roman" w:cs="Times New Roman"/>
                <w:sz w:val="24"/>
                <w:szCs w:val="24"/>
                <w:lang w:val="en-GB"/>
              </w:rPr>
              <w:t xml:space="preserve">reablement </w:t>
            </w:r>
            <w:r w:rsidR="00A01575" w:rsidRPr="00FF6548">
              <w:rPr>
                <w:rFonts w:ascii="Times New Roman" w:hAnsi="Times New Roman" w:cs="Times New Roman"/>
                <w:sz w:val="24"/>
                <w:szCs w:val="24"/>
                <w:lang w:val="en-GB"/>
              </w:rPr>
              <w:t>service should actively refer to other relevant offers in the municipality, such as training activities, offers of mental support, conversations or learning and coping offers.</w:t>
            </w:r>
          </w:p>
        </w:tc>
      </w:tr>
      <w:tr w:rsidR="00F273B7" w:rsidRPr="00784C09" w14:paraId="19442C44" w14:textId="77777777" w:rsidTr="00DF3721">
        <w:tc>
          <w:tcPr>
            <w:tcW w:w="2265" w:type="dxa"/>
          </w:tcPr>
          <w:p w14:paraId="2D9C0837" w14:textId="77777777" w:rsidR="00F273B7" w:rsidRPr="00FF6548" w:rsidRDefault="00F273B7"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lastRenderedPageBreak/>
              <w:t>Resource</w:t>
            </w:r>
          </w:p>
          <w:p w14:paraId="55F3ED29" w14:textId="77777777" w:rsidR="00A03B88" w:rsidRPr="00FF6548" w:rsidRDefault="00A03B88"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(focus on </w:t>
            </w:r>
            <w:r w:rsidR="001C4FC0" w:rsidRPr="00FF6548">
              <w:rPr>
                <w:rFonts w:ascii="Times New Roman" w:hAnsi="Times New Roman" w:cs="Times New Roman"/>
                <w:sz w:val="24"/>
                <w:szCs w:val="24"/>
                <w:lang w:val="en-GB"/>
              </w:rPr>
              <w:t>re</w:t>
            </w:r>
            <w:r w:rsidRPr="00FF6548">
              <w:rPr>
                <w:rFonts w:ascii="Times New Roman" w:hAnsi="Times New Roman" w:cs="Times New Roman"/>
                <w:sz w:val="24"/>
                <w:szCs w:val="24"/>
                <w:lang w:val="en-GB"/>
              </w:rPr>
              <w:t>sources, means or ’cap</w:t>
            </w:r>
            <w:r w:rsidR="009C5FAC" w:rsidRPr="00FF6548">
              <w:rPr>
                <w:rFonts w:ascii="Times New Roman" w:hAnsi="Times New Roman" w:cs="Times New Roman"/>
                <w:sz w:val="24"/>
                <w:szCs w:val="24"/>
                <w:lang w:val="en-GB"/>
              </w:rPr>
              <w:t>i</w:t>
            </w:r>
            <w:r w:rsidRPr="00FF6548">
              <w:rPr>
                <w:rFonts w:ascii="Times New Roman" w:hAnsi="Times New Roman" w:cs="Times New Roman"/>
                <w:sz w:val="24"/>
                <w:szCs w:val="24"/>
                <w:lang w:val="en-GB"/>
              </w:rPr>
              <w:t>tal’)</w:t>
            </w:r>
          </w:p>
        </w:tc>
        <w:tc>
          <w:tcPr>
            <w:tcW w:w="2265" w:type="dxa"/>
          </w:tcPr>
          <w:p w14:paraId="09DE2D2B" w14:textId="77777777" w:rsidR="00F273B7" w:rsidRPr="00FF6548" w:rsidRDefault="00097C83"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Coping/mastering (</w:t>
            </w:r>
            <w:r w:rsidRPr="00FF6548">
              <w:rPr>
                <w:rFonts w:ascii="Times New Roman" w:hAnsi="Times New Roman" w:cs="Times New Roman"/>
                <w:i/>
                <w:sz w:val="24"/>
                <w:szCs w:val="24"/>
                <w:lang w:val="en-GB"/>
              </w:rPr>
              <w:t>mestring</w:t>
            </w:r>
            <w:r w:rsidRPr="00FF6548">
              <w:rPr>
                <w:rFonts w:ascii="Times New Roman" w:hAnsi="Times New Roman" w:cs="Times New Roman"/>
                <w:sz w:val="24"/>
                <w:szCs w:val="24"/>
                <w:lang w:val="en-GB"/>
              </w:rPr>
              <w:t xml:space="preserve"> in Norwegian) can be defined as that the individual, through his or her resources, experiences being able to handle tasks, challenges and changes in the life cycle.</w:t>
            </w:r>
          </w:p>
        </w:tc>
        <w:tc>
          <w:tcPr>
            <w:tcW w:w="2266" w:type="dxa"/>
          </w:tcPr>
          <w:p w14:paraId="2B7773FC" w14:textId="77777777" w:rsidR="00F273B7" w:rsidRPr="00FF6548" w:rsidRDefault="00097C83"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Everyday coping/mastering (</w:t>
            </w:r>
            <w:r w:rsidRPr="00FF6548">
              <w:rPr>
                <w:rFonts w:ascii="Times New Roman" w:hAnsi="Times New Roman" w:cs="Times New Roman"/>
                <w:i/>
                <w:sz w:val="24"/>
                <w:szCs w:val="24"/>
                <w:lang w:val="en-GB"/>
              </w:rPr>
              <w:t>mestring</w:t>
            </w:r>
            <w:r w:rsidRPr="00FF6548">
              <w:rPr>
                <w:rFonts w:ascii="Times New Roman" w:hAnsi="Times New Roman" w:cs="Times New Roman"/>
                <w:sz w:val="24"/>
                <w:szCs w:val="24"/>
                <w:lang w:val="en-GB"/>
              </w:rPr>
              <w:t xml:space="preserve"> in Norwegian) requires that the health and care service invites and facilitates dialogue that maps the user's own resources, and together with the user ensures that these can be used.</w:t>
            </w:r>
          </w:p>
        </w:tc>
        <w:tc>
          <w:tcPr>
            <w:tcW w:w="2266" w:type="dxa"/>
          </w:tcPr>
          <w:p w14:paraId="20A94837" w14:textId="77777777" w:rsidR="00F273B7" w:rsidRPr="00FF6548" w:rsidRDefault="00097C83"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Reablement is still more cost effective than regular care.</w:t>
            </w:r>
          </w:p>
        </w:tc>
      </w:tr>
      <w:tr w:rsidR="00F273B7" w:rsidRPr="00784C09" w14:paraId="1B49FB71" w14:textId="77777777" w:rsidTr="00DF3721">
        <w:tc>
          <w:tcPr>
            <w:tcW w:w="2265" w:type="dxa"/>
          </w:tcPr>
          <w:p w14:paraId="6762EEB6" w14:textId="77777777" w:rsidR="00F273B7" w:rsidRPr="00FF6548" w:rsidRDefault="00F273B7" w:rsidP="00FF6548">
            <w:pPr>
              <w:spacing w:line="480" w:lineRule="auto"/>
              <w:rPr>
                <w:rFonts w:ascii="Times New Roman" w:hAnsi="Times New Roman" w:cs="Times New Roman"/>
                <w:b/>
                <w:sz w:val="24"/>
                <w:szCs w:val="24"/>
                <w:lang w:val="en-GB"/>
              </w:rPr>
            </w:pPr>
            <w:r w:rsidRPr="00FF6548">
              <w:rPr>
                <w:rFonts w:ascii="Times New Roman" w:hAnsi="Times New Roman" w:cs="Times New Roman"/>
                <w:b/>
                <w:sz w:val="24"/>
                <w:szCs w:val="24"/>
                <w:lang w:val="en-GB"/>
              </w:rPr>
              <w:t>Goal</w:t>
            </w:r>
          </w:p>
          <w:p w14:paraId="596CBD4B" w14:textId="77777777" w:rsidR="00A03B88" w:rsidRPr="00FF6548" w:rsidRDefault="00A03B88"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(focus on logic or rationality, or a goal-mean mindset)</w:t>
            </w:r>
          </w:p>
        </w:tc>
        <w:tc>
          <w:tcPr>
            <w:tcW w:w="2265" w:type="dxa"/>
          </w:tcPr>
          <w:p w14:paraId="3BA6C5C8" w14:textId="77777777" w:rsidR="00F273B7" w:rsidRPr="00FF6548" w:rsidRDefault="0018527C"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Everyone should be helped to master their lives in line with their own conditions, goals and wishes.</w:t>
            </w:r>
          </w:p>
        </w:tc>
        <w:tc>
          <w:tcPr>
            <w:tcW w:w="2266" w:type="dxa"/>
          </w:tcPr>
          <w:p w14:paraId="07FE53D7" w14:textId="77777777" w:rsidR="00F273B7" w:rsidRPr="00FF6548" w:rsidRDefault="00833954"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 xml:space="preserve">It can happen/be delivered at </w:t>
            </w:r>
            <w:r w:rsidR="00D707F2" w:rsidRPr="00FF6548">
              <w:rPr>
                <w:rFonts w:ascii="Times New Roman" w:hAnsi="Times New Roman" w:cs="Times New Roman"/>
                <w:sz w:val="24"/>
                <w:szCs w:val="24"/>
                <w:lang w:val="en-GB"/>
              </w:rPr>
              <w:t xml:space="preserve">the </w:t>
            </w:r>
            <w:r w:rsidRPr="00FF6548">
              <w:rPr>
                <w:rFonts w:ascii="Times New Roman" w:hAnsi="Times New Roman" w:cs="Times New Roman"/>
                <w:sz w:val="24"/>
                <w:szCs w:val="24"/>
                <w:lang w:val="en-GB"/>
              </w:rPr>
              <w:t>individual- and group level, and is about being able to understand the situation and have knowledge about and control over options of action.</w:t>
            </w:r>
          </w:p>
        </w:tc>
        <w:tc>
          <w:tcPr>
            <w:tcW w:w="2266" w:type="dxa"/>
          </w:tcPr>
          <w:p w14:paraId="42E30BD6" w14:textId="77777777" w:rsidR="00F273B7" w:rsidRPr="00FF6548" w:rsidRDefault="00895773" w:rsidP="00FF6548">
            <w:pPr>
              <w:spacing w:line="480" w:lineRule="auto"/>
              <w:rPr>
                <w:rFonts w:ascii="Times New Roman" w:hAnsi="Times New Roman" w:cs="Times New Roman"/>
                <w:sz w:val="24"/>
                <w:szCs w:val="24"/>
                <w:lang w:val="en-GB"/>
              </w:rPr>
            </w:pPr>
            <w:r w:rsidRPr="00FF6548">
              <w:rPr>
                <w:rFonts w:ascii="Times New Roman" w:hAnsi="Times New Roman" w:cs="Times New Roman"/>
                <w:sz w:val="24"/>
                <w:szCs w:val="24"/>
                <w:lang w:val="en-GB"/>
              </w:rPr>
              <w:t>The services are diverse and are systematically evaluated, but receive good feedback from their user groups.</w:t>
            </w:r>
          </w:p>
        </w:tc>
      </w:tr>
    </w:tbl>
    <w:p w14:paraId="003FEAB5" w14:textId="77777777" w:rsidR="00F273B7" w:rsidRPr="00FF6548" w:rsidRDefault="00F273B7" w:rsidP="00FF6548">
      <w:pPr>
        <w:spacing w:line="480" w:lineRule="auto"/>
        <w:rPr>
          <w:rFonts w:ascii="Times New Roman" w:hAnsi="Times New Roman" w:cs="Times New Roman"/>
          <w:sz w:val="24"/>
          <w:szCs w:val="24"/>
          <w:lang w:val="en-GB"/>
        </w:rPr>
      </w:pPr>
    </w:p>
    <w:p w14:paraId="2F1BCE43" w14:textId="5B0889E0" w:rsidR="005928A8" w:rsidRPr="00FF6548" w:rsidRDefault="008B7623" w:rsidP="00FF6548">
      <w:pPr>
        <w:spacing w:line="480" w:lineRule="auto"/>
        <w:rPr>
          <w:rFonts w:ascii="Times New Roman" w:hAnsi="Times New Roman" w:cs="Times New Roman"/>
          <w:sz w:val="24"/>
          <w:szCs w:val="24"/>
          <w:lang w:val="en-GB"/>
        </w:rPr>
      </w:pPr>
      <w:r w:rsidRPr="00FF6548">
        <w:rPr>
          <w:rFonts w:ascii="Times New Roman" w:hAnsi="Times New Roman" w:cs="Times New Roman"/>
          <w:b/>
          <w:sz w:val="24"/>
          <w:szCs w:val="24"/>
          <w:lang w:val="en-GB"/>
        </w:rPr>
        <w:lastRenderedPageBreak/>
        <w:t>Preliminary conclusion:</w:t>
      </w:r>
      <w:r w:rsidRPr="00FF6548">
        <w:rPr>
          <w:rFonts w:ascii="Times New Roman" w:hAnsi="Times New Roman" w:cs="Times New Roman"/>
          <w:sz w:val="24"/>
          <w:szCs w:val="24"/>
          <w:lang w:val="en-GB"/>
        </w:rPr>
        <w:t xml:space="preserve"> In this paper</w:t>
      </w:r>
      <w:r w:rsidR="00A03B88" w:rsidRPr="00FF6548">
        <w:rPr>
          <w:rFonts w:ascii="Times New Roman" w:hAnsi="Times New Roman" w:cs="Times New Roman"/>
          <w:sz w:val="24"/>
          <w:szCs w:val="24"/>
          <w:lang w:val="en-GB"/>
        </w:rPr>
        <w:t>,</w:t>
      </w:r>
      <w:r w:rsidRPr="00FF6548">
        <w:rPr>
          <w:rFonts w:ascii="Times New Roman" w:hAnsi="Times New Roman" w:cs="Times New Roman"/>
          <w:sz w:val="24"/>
          <w:szCs w:val="24"/>
          <w:lang w:val="en-GB"/>
        </w:rPr>
        <w:t xml:space="preserve"> we </w:t>
      </w:r>
      <w:r w:rsidR="00CF506B" w:rsidRPr="00FF6548">
        <w:rPr>
          <w:rFonts w:ascii="Times New Roman" w:hAnsi="Times New Roman" w:cs="Times New Roman"/>
          <w:sz w:val="24"/>
          <w:szCs w:val="24"/>
          <w:lang w:val="en-GB"/>
        </w:rPr>
        <w:t xml:space="preserve">will </w:t>
      </w:r>
      <w:r w:rsidRPr="00FF6548">
        <w:rPr>
          <w:rFonts w:ascii="Times New Roman" w:hAnsi="Times New Roman" w:cs="Times New Roman"/>
          <w:sz w:val="24"/>
          <w:szCs w:val="24"/>
          <w:lang w:val="en-GB"/>
        </w:rPr>
        <w:t xml:space="preserve">show how all three countries </w:t>
      </w:r>
      <w:r w:rsidR="00CF506B" w:rsidRPr="00FF6548">
        <w:rPr>
          <w:rFonts w:ascii="Times New Roman" w:hAnsi="Times New Roman" w:cs="Times New Roman"/>
          <w:sz w:val="24"/>
          <w:szCs w:val="24"/>
          <w:lang w:val="en-GB"/>
        </w:rPr>
        <w:t>varies in how they describe and desing</w:t>
      </w:r>
      <w:r w:rsidRPr="00FF6548">
        <w:rPr>
          <w:rFonts w:ascii="Times New Roman" w:hAnsi="Times New Roman" w:cs="Times New Roman"/>
          <w:sz w:val="24"/>
          <w:szCs w:val="24"/>
          <w:lang w:val="en-GB"/>
        </w:rPr>
        <w:t xml:space="preserve"> </w:t>
      </w:r>
      <w:r w:rsidR="00CF506B" w:rsidRPr="00FF6548">
        <w:rPr>
          <w:rFonts w:ascii="Times New Roman" w:hAnsi="Times New Roman" w:cs="Times New Roman"/>
          <w:sz w:val="24"/>
          <w:szCs w:val="24"/>
          <w:lang w:val="en-GB"/>
        </w:rPr>
        <w:t xml:space="preserve">the </w:t>
      </w:r>
      <w:r w:rsidRPr="00FF6548">
        <w:rPr>
          <w:rFonts w:ascii="Times New Roman" w:hAnsi="Times New Roman" w:cs="Times New Roman"/>
          <w:sz w:val="24"/>
          <w:szCs w:val="24"/>
          <w:lang w:val="en-GB"/>
        </w:rPr>
        <w:t xml:space="preserve">policy </w:t>
      </w:r>
      <w:r w:rsidR="00CF506B" w:rsidRPr="00FF6548">
        <w:rPr>
          <w:rFonts w:ascii="Times New Roman" w:hAnsi="Times New Roman" w:cs="Times New Roman"/>
          <w:sz w:val="24"/>
          <w:szCs w:val="24"/>
          <w:lang w:val="en-GB"/>
        </w:rPr>
        <w:t xml:space="preserve">of </w:t>
      </w:r>
      <w:r w:rsidRPr="00FF6548">
        <w:rPr>
          <w:rFonts w:ascii="Times New Roman" w:hAnsi="Times New Roman" w:cs="Times New Roman"/>
          <w:sz w:val="24"/>
          <w:szCs w:val="24"/>
          <w:lang w:val="en-GB"/>
        </w:rPr>
        <w:t xml:space="preserve">reablement. Three central discourses were identified and they were; </w:t>
      </w:r>
      <w:r w:rsidR="00A03B88" w:rsidRPr="00FF6548">
        <w:rPr>
          <w:rFonts w:ascii="Times New Roman" w:hAnsi="Times New Roman" w:cs="Times New Roman"/>
          <w:sz w:val="24"/>
          <w:szCs w:val="24"/>
          <w:lang w:val="en-GB"/>
        </w:rPr>
        <w:t>activation, r</w:t>
      </w:r>
      <w:r w:rsidRPr="00FF6548">
        <w:rPr>
          <w:rFonts w:ascii="Times New Roman" w:hAnsi="Times New Roman" w:cs="Times New Roman"/>
          <w:sz w:val="24"/>
          <w:szCs w:val="24"/>
          <w:lang w:val="en-GB"/>
        </w:rPr>
        <w:t>esour</w:t>
      </w:r>
      <w:r w:rsidR="00A03B88" w:rsidRPr="00FF6548">
        <w:rPr>
          <w:rFonts w:ascii="Times New Roman" w:hAnsi="Times New Roman" w:cs="Times New Roman"/>
          <w:sz w:val="24"/>
          <w:szCs w:val="24"/>
          <w:lang w:val="en-GB"/>
        </w:rPr>
        <w:t>ce, and g</w:t>
      </w:r>
      <w:r w:rsidRPr="00FF6548">
        <w:rPr>
          <w:rFonts w:ascii="Times New Roman" w:hAnsi="Times New Roman" w:cs="Times New Roman"/>
          <w:sz w:val="24"/>
          <w:szCs w:val="24"/>
          <w:lang w:val="en-GB"/>
        </w:rPr>
        <w:t>oal</w:t>
      </w:r>
      <w:r w:rsidR="00A03B88" w:rsidRPr="00FF6548">
        <w:rPr>
          <w:rFonts w:ascii="Times New Roman" w:hAnsi="Times New Roman" w:cs="Times New Roman"/>
          <w:sz w:val="24"/>
          <w:szCs w:val="24"/>
          <w:lang w:val="en-GB"/>
        </w:rPr>
        <w:t>-orientation</w:t>
      </w:r>
      <w:r w:rsidRPr="00FF6548">
        <w:rPr>
          <w:rFonts w:ascii="Times New Roman" w:hAnsi="Times New Roman" w:cs="Times New Roman"/>
          <w:sz w:val="24"/>
          <w:szCs w:val="24"/>
          <w:lang w:val="en-GB"/>
        </w:rPr>
        <w:t>.</w:t>
      </w:r>
      <w:r w:rsidR="00A03B88" w:rsidRPr="00FF6548">
        <w:rPr>
          <w:rFonts w:ascii="Times New Roman" w:hAnsi="Times New Roman" w:cs="Times New Roman"/>
          <w:sz w:val="24"/>
          <w:szCs w:val="24"/>
          <w:lang w:val="en-GB"/>
        </w:rPr>
        <w:t xml:space="preserve"> These discourses had</w:t>
      </w:r>
      <w:r w:rsidRPr="00FF6548">
        <w:rPr>
          <w:rFonts w:ascii="Times New Roman" w:hAnsi="Times New Roman" w:cs="Times New Roman"/>
          <w:sz w:val="24"/>
          <w:szCs w:val="24"/>
          <w:lang w:val="en-GB"/>
        </w:rPr>
        <w:t xml:space="preserve"> a</w:t>
      </w:r>
      <w:r w:rsidR="00CF506B" w:rsidRPr="00FF6548">
        <w:rPr>
          <w:rFonts w:ascii="Times New Roman" w:hAnsi="Times New Roman" w:cs="Times New Roman"/>
          <w:sz w:val="24"/>
          <w:szCs w:val="24"/>
          <w:lang w:val="en-GB"/>
        </w:rPr>
        <w:t>n ambiguous</w:t>
      </w:r>
      <w:r w:rsidRPr="00FF6548">
        <w:rPr>
          <w:rFonts w:ascii="Times New Roman" w:hAnsi="Times New Roman" w:cs="Times New Roman"/>
          <w:sz w:val="24"/>
          <w:szCs w:val="24"/>
          <w:lang w:val="en-GB"/>
        </w:rPr>
        <w:t xml:space="preserve"> </w:t>
      </w:r>
      <w:r w:rsidR="00A03B88" w:rsidRPr="00FF6548">
        <w:rPr>
          <w:rFonts w:ascii="Times New Roman" w:hAnsi="Times New Roman" w:cs="Times New Roman"/>
          <w:sz w:val="24"/>
          <w:szCs w:val="24"/>
          <w:lang w:val="en-GB"/>
        </w:rPr>
        <w:t xml:space="preserve">language use targeting three actors: the </w:t>
      </w:r>
      <w:r w:rsidRPr="00FF6548">
        <w:rPr>
          <w:rFonts w:ascii="Times New Roman" w:hAnsi="Times New Roman" w:cs="Times New Roman"/>
          <w:sz w:val="24"/>
          <w:szCs w:val="24"/>
          <w:lang w:val="en-GB"/>
        </w:rPr>
        <w:t>citizen</w:t>
      </w:r>
      <w:r w:rsidR="00A03B88" w:rsidRPr="00FF6548">
        <w:rPr>
          <w:rFonts w:ascii="Times New Roman" w:hAnsi="Times New Roman" w:cs="Times New Roman"/>
          <w:sz w:val="24"/>
          <w:szCs w:val="24"/>
          <w:lang w:val="en-GB"/>
        </w:rPr>
        <w:t xml:space="preserve"> </w:t>
      </w:r>
      <w:r w:rsidRPr="00FF6548">
        <w:rPr>
          <w:rFonts w:ascii="Times New Roman" w:hAnsi="Times New Roman" w:cs="Times New Roman"/>
          <w:sz w:val="24"/>
          <w:szCs w:val="24"/>
          <w:lang w:val="en-GB"/>
        </w:rPr>
        <w:t>/ the elder</w:t>
      </w:r>
      <w:r w:rsidR="00A03B88" w:rsidRPr="00FF6548">
        <w:rPr>
          <w:rFonts w:ascii="Times New Roman" w:hAnsi="Times New Roman" w:cs="Times New Roman"/>
          <w:sz w:val="24"/>
          <w:szCs w:val="24"/>
          <w:lang w:val="en-GB"/>
        </w:rPr>
        <w:t>ly</w:t>
      </w:r>
      <w:r w:rsidRPr="00FF6548">
        <w:rPr>
          <w:rFonts w:ascii="Times New Roman" w:hAnsi="Times New Roman" w:cs="Times New Roman"/>
          <w:sz w:val="24"/>
          <w:szCs w:val="24"/>
          <w:lang w:val="en-GB"/>
        </w:rPr>
        <w:t>, profession</w:t>
      </w:r>
      <w:r w:rsidR="00A03B88" w:rsidRPr="00FF6548">
        <w:rPr>
          <w:rFonts w:ascii="Times New Roman" w:hAnsi="Times New Roman" w:cs="Times New Roman"/>
          <w:sz w:val="24"/>
          <w:szCs w:val="24"/>
          <w:lang w:val="en-GB"/>
        </w:rPr>
        <w:t>s</w:t>
      </w:r>
      <w:bookmarkStart w:id="0" w:name="_GoBack"/>
      <w:bookmarkEnd w:id="0"/>
      <w:r w:rsidRPr="00FF6548">
        <w:rPr>
          <w:rFonts w:ascii="Times New Roman" w:hAnsi="Times New Roman" w:cs="Times New Roman"/>
          <w:sz w:val="24"/>
          <w:szCs w:val="24"/>
          <w:lang w:val="en-GB"/>
        </w:rPr>
        <w:t xml:space="preserve">, and </w:t>
      </w:r>
      <w:r w:rsidR="00A03B88" w:rsidRPr="00FF6548">
        <w:rPr>
          <w:rFonts w:ascii="Times New Roman" w:hAnsi="Times New Roman" w:cs="Times New Roman"/>
          <w:sz w:val="24"/>
          <w:szCs w:val="24"/>
          <w:lang w:val="en-GB"/>
        </w:rPr>
        <w:t xml:space="preserve">service </w:t>
      </w:r>
      <w:r w:rsidRPr="00FF6548">
        <w:rPr>
          <w:rFonts w:ascii="Times New Roman" w:hAnsi="Times New Roman" w:cs="Times New Roman"/>
          <w:sz w:val="24"/>
          <w:szCs w:val="24"/>
          <w:lang w:val="en-GB"/>
        </w:rPr>
        <w:t xml:space="preserve">management. </w:t>
      </w:r>
      <w:r w:rsidR="00A03B88" w:rsidRPr="00FF6548">
        <w:rPr>
          <w:rFonts w:ascii="Times New Roman" w:hAnsi="Times New Roman" w:cs="Times New Roman"/>
          <w:sz w:val="24"/>
          <w:szCs w:val="24"/>
          <w:lang w:val="en-GB"/>
        </w:rPr>
        <w:t>The authorities applied the same terminology</w:t>
      </w:r>
      <w:r w:rsidRPr="00FF6548">
        <w:rPr>
          <w:rFonts w:ascii="Times New Roman" w:hAnsi="Times New Roman" w:cs="Times New Roman"/>
          <w:sz w:val="24"/>
          <w:szCs w:val="24"/>
          <w:lang w:val="en-GB"/>
        </w:rPr>
        <w:t xml:space="preserve"> </w:t>
      </w:r>
      <w:r w:rsidR="00A03B88" w:rsidRPr="00FF6548">
        <w:rPr>
          <w:rFonts w:ascii="Times New Roman" w:hAnsi="Times New Roman" w:cs="Times New Roman"/>
          <w:sz w:val="24"/>
          <w:szCs w:val="24"/>
          <w:lang w:val="en-GB"/>
        </w:rPr>
        <w:t>targeting the different actors</w:t>
      </w:r>
      <w:r w:rsidRPr="00FF6548">
        <w:rPr>
          <w:rFonts w:ascii="Times New Roman" w:hAnsi="Times New Roman" w:cs="Times New Roman"/>
          <w:sz w:val="24"/>
          <w:szCs w:val="24"/>
          <w:lang w:val="en-GB"/>
        </w:rPr>
        <w:t xml:space="preserve"> </w:t>
      </w:r>
      <w:r w:rsidR="00A03B88" w:rsidRPr="00FF6548">
        <w:rPr>
          <w:rFonts w:ascii="Times New Roman" w:hAnsi="Times New Roman" w:cs="Times New Roman"/>
          <w:sz w:val="24"/>
          <w:szCs w:val="24"/>
          <w:lang w:val="en-GB"/>
        </w:rPr>
        <w:t>–</w:t>
      </w:r>
      <w:r w:rsidRPr="00FF6548">
        <w:rPr>
          <w:rFonts w:ascii="Times New Roman" w:hAnsi="Times New Roman" w:cs="Times New Roman"/>
          <w:sz w:val="24"/>
          <w:szCs w:val="24"/>
          <w:lang w:val="en-GB"/>
        </w:rPr>
        <w:t xml:space="preserve"> </w:t>
      </w:r>
      <w:r w:rsidR="00A03B88" w:rsidRPr="00FF6548">
        <w:rPr>
          <w:rFonts w:ascii="Times New Roman" w:hAnsi="Times New Roman" w:cs="Times New Roman"/>
          <w:sz w:val="24"/>
          <w:szCs w:val="24"/>
          <w:lang w:val="en-GB"/>
        </w:rPr>
        <w:t>while the words had quite different meaning, for example, bodily resources and economic resourses</w:t>
      </w:r>
      <w:r w:rsidRPr="00FF6548">
        <w:rPr>
          <w:rFonts w:ascii="Times New Roman" w:hAnsi="Times New Roman" w:cs="Times New Roman"/>
          <w:sz w:val="24"/>
          <w:szCs w:val="24"/>
          <w:lang w:val="en-GB"/>
        </w:rPr>
        <w:t xml:space="preserve">. </w:t>
      </w:r>
    </w:p>
    <w:sectPr w:rsidR="005928A8" w:rsidRPr="00FF65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16E5" w14:textId="77777777" w:rsidR="007E7E87" w:rsidRDefault="007E7E87" w:rsidP="00CB0909">
      <w:pPr>
        <w:spacing w:after="0" w:line="240" w:lineRule="auto"/>
      </w:pPr>
      <w:r>
        <w:separator/>
      </w:r>
    </w:p>
  </w:endnote>
  <w:endnote w:type="continuationSeparator" w:id="0">
    <w:p w14:paraId="5A018F3B" w14:textId="77777777" w:rsidR="007E7E87" w:rsidRDefault="007E7E87" w:rsidP="00CB0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9BEC4" w14:textId="77777777" w:rsidR="007E7E87" w:rsidRDefault="007E7E87" w:rsidP="00CB0909">
      <w:pPr>
        <w:spacing w:after="0" w:line="240" w:lineRule="auto"/>
      </w:pPr>
      <w:r>
        <w:separator/>
      </w:r>
    </w:p>
  </w:footnote>
  <w:footnote w:type="continuationSeparator" w:id="0">
    <w:p w14:paraId="197429EE" w14:textId="77777777" w:rsidR="007E7E87" w:rsidRDefault="007E7E87" w:rsidP="00CB0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868"/>
    <w:multiLevelType w:val="hybridMultilevel"/>
    <w:tmpl w:val="8A36C4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A6341B6"/>
    <w:multiLevelType w:val="hybridMultilevel"/>
    <w:tmpl w:val="FAE4C2BE"/>
    <w:lvl w:ilvl="0" w:tplc="582E3C98">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1E16A3"/>
    <w:multiLevelType w:val="hybridMultilevel"/>
    <w:tmpl w:val="E996CC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3NTEztjQyMTczNzRV0lEKTi0uzszPAykwqgUADZygZCwAAAA="/>
  </w:docVars>
  <w:rsids>
    <w:rsidRoot w:val="00D6519F"/>
    <w:rsid w:val="00013A61"/>
    <w:rsid w:val="000143DA"/>
    <w:rsid w:val="000447C3"/>
    <w:rsid w:val="0004797B"/>
    <w:rsid w:val="00067027"/>
    <w:rsid w:val="00097C83"/>
    <w:rsid w:val="000A0493"/>
    <w:rsid w:val="000B7C8E"/>
    <w:rsid w:val="001336D8"/>
    <w:rsid w:val="00151E97"/>
    <w:rsid w:val="0018527C"/>
    <w:rsid w:val="00193744"/>
    <w:rsid w:val="001A1C35"/>
    <w:rsid w:val="001A41CE"/>
    <w:rsid w:val="001C227B"/>
    <w:rsid w:val="001C4FC0"/>
    <w:rsid w:val="002149D6"/>
    <w:rsid w:val="002202E3"/>
    <w:rsid w:val="00267126"/>
    <w:rsid w:val="0028069E"/>
    <w:rsid w:val="002B244E"/>
    <w:rsid w:val="00342B20"/>
    <w:rsid w:val="003436A2"/>
    <w:rsid w:val="003506F4"/>
    <w:rsid w:val="00383E6C"/>
    <w:rsid w:val="003910A9"/>
    <w:rsid w:val="003C6E4C"/>
    <w:rsid w:val="003C7581"/>
    <w:rsid w:val="003D3E52"/>
    <w:rsid w:val="003E7972"/>
    <w:rsid w:val="003F48EA"/>
    <w:rsid w:val="00443B5B"/>
    <w:rsid w:val="0044553D"/>
    <w:rsid w:val="00450372"/>
    <w:rsid w:val="0048443E"/>
    <w:rsid w:val="00487A86"/>
    <w:rsid w:val="00496846"/>
    <w:rsid w:val="004A2D87"/>
    <w:rsid w:val="004C3F9B"/>
    <w:rsid w:val="004E2232"/>
    <w:rsid w:val="004E306C"/>
    <w:rsid w:val="004E5F46"/>
    <w:rsid w:val="00502C21"/>
    <w:rsid w:val="0053016D"/>
    <w:rsid w:val="005351AF"/>
    <w:rsid w:val="005359D8"/>
    <w:rsid w:val="00550D51"/>
    <w:rsid w:val="0055163D"/>
    <w:rsid w:val="00570D39"/>
    <w:rsid w:val="005928A8"/>
    <w:rsid w:val="0059426F"/>
    <w:rsid w:val="005974A1"/>
    <w:rsid w:val="005E21FD"/>
    <w:rsid w:val="00622BBE"/>
    <w:rsid w:val="00685139"/>
    <w:rsid w:val="00692F41"/>
    <w:rsid w:val="006D2013"/>
    <w:rsid w:val="007002F3"/>
    <w:rsid w:val="00705C97"/>
    <w:rsid w:val="007339DE"/>
    <w:rsid w:val="00765FB9"/>
    <w:rsid w:val="00784C09"/>
    <w:rsid w:val="007878E1"/>
    <w:rsid w:val="007A0274"/>
    <w:rsid w:val="007A3FDA"/>
    <w:rsid w:val="007C3A38"/>
    <w:rsid w:val="007D301B"/>
    <w:rsid w:val="007D63E6"/>
    <w:rsid w:val="007D79BA"/>
    <w:rsid w:val="007E7E87"/>
    <w:rsid w:val="007F6E1E"/>
    <w:rsid w:val="00813BCA"/>
    <w:rsid w:val="00833954"/>
    <w:rsid w:val="00841D14"/>
    <w:rsid w:val="008726FA"/>
    <w:rsid w:val="00895773"/>
    <w:rsid w:val="008A7DBF"/>
    <w:rsid w:val="008B7623"/>
    <w:rsid w:val="008F2C62"/>
    <w:rsid w:val="009032D5"/>
    <w:rsid w:val="009132CF"/>
    <w:rsid w:val="0095181D"/>
    <w:rsid w:val="009802A7"/>
    <w:rsid w:val="0098461C"/>
    <w:rsid w:val="0098604B"/>
    <w:rsid w:val="009873AA"/>
    <w:rsid w:val="00996BA6"/>
    <w:rsid w:val="009A0A5D"/>
    <w:rsid w:val="009C5FAC"/>
    <w:rsid w:val="009D7486"/>
    <w:rsid w:val="00A01575"/>
    <w:rsid w:val="00A03B88"/>
    <w:rsid w:val="00A26A30"/>
    <w:rsid w:val="00AA0158"/>
    <w:rsid w:val="00AA3C5A"/>
    <w:rsid w:val="00AB06C6"/>
    <w:rsid w:val="00AB1B6B"/>
    <w:rsid w:val="00AD5572"/>
    <w:rsid w:val="00AE2F23"/>
    <w:rsid w:val="00B17CD0"/>
    <w:rsid w:val="00B54EE7"/>
    <w:rsid w:val="00B66C5E"/>
    <w:rsid w:val="00B84C3E"/>
    <w:rsid w:val="00B9703E"/>
    <w:rsid w:val="00BE2973"/>
    <w:rsid w:val="00C160B2"/>
    <w:rsid w:val="00C6117E"/>
    <w:rsid w:val="00C66710"/>
    <w:rsid w:val="00C673F6"/>
    <w:rsid w:val="00C95EEB"/>
    <w:rsid w:val="00CB0909"/>
    <w:rsid w:val="00CC0934"/>
    <w:rsid w:val="00CC2BE4"/>
    <w:rsid w:val="00CC6B85"/>
    <w:rsid w:val="00CD01B1"/>
    <w:rsid w:val="00CF506B"/>
    <w:rsid w:val="00D1508E"/>
    <w:rsid w:val="00D26D2E"/>
    <w:rsid w:val="00D32D2D"/>
    <w:rsid w:val="00D442F3"/>
    <w:rsid w:val="00D51295"/>
    <w:rsid w:val="00D526DC"/>
    <w:rsid w:val="00D6519F"/>
    <w:rsid w:val="00D707F2"/>
    <w:rsid w:val="00D87A6D"/>
    <w:rsid w:val="00DB10B1"/>
    <w:rsid w:val="00DC5441"/>
    <w:rsid w:val="00DE76F3"/>
    <w:rsid w:val="00E7177A"/>
    <w:rsid w:val="00E94641"/>
    <w:rsid w:val="00EB3AE2"/>
    <w:rsid w:val="00EC30CB"/>
    <w:rsid w:val="00ED58FE"/>
    <w:rsid w:val="00EE54AC"/>
    <w:rsid w:val="00EF03E6"/>
    <w:rsid w:val="00EF2AEF"/>
    <w:rsid w:val="00EF4113"/>
    <w:rsid w:val="00F23B8E"/>
    <w:rsid w:val="00F263AF"/>
    <w:rsid w:val="00F273B7"/>
    <w:rsid w:val="00F3510E"/>
    <w:rsid w:val="00F64707"/>
    <w:rsid w:val="00F6696D"/>
    <w:rsid w:val="00F73D34"/>
    <w:rsid w:val="00F8763D"/>
    <w:rsid w:val="00FA454C"/>
    <w:rsid w:val="00FD6D03"/>
    <w:rsid w:val="00FD78C5"/>
    <w:rsid w:val="00FF0566"/>
    <w:rsid w:val="00FF6548"/>
    <w:rsid w:val="00FF6F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09332"/>
  <w15:chartTrackingRefBased/>
  <w15:docId w15:val="{DC14B5D8-81EE-49F5-8153-54F1CCB3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878E1"/>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Overskrift2">
    <w:name w:val="heading 2"/>
    <w:basedOn w:val="Normal"/>
    <w:link w:val="Overskrift2Tegn"/>
    <w:uiPriority w:val="9"/>
    <w:qFormat/>
    <w:rsid w:val="003506F4"/>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78E1"/>
    <w:rPr>
      <w:rFonts w:asciiTheme="majorHAnsi" w:eastAsiaTheme="majorEastAsia" w:hAnsiTheme="majorHAnsi" w:cstheme="majorBidi"/>
      <w:color w:val="2E74B5" w:themeColor="accent1" w:themeShade="BF"/>
      <w:sz w:val="32"/>
      <w:szCs w:val="32"/>
      <w:lang w:val="en-GB"/>
    </w:rPr>
  </w:style>
  <w:style w:type="paragraph" w:styleId="Listeavsnitt">
    <w:name w:val="List Paragraph"/>
    <w:basedOn w:val="Normal"/>
    <w:uiPriority w:val="34"/>
    <w:qFormat/>
    <w:rsid w:val="00067027"/>
    <w:pPr>
      <w:ind w:left="720"/>
      <w:contextualSpacing/>
    </w:pPr>
  </w:style>
  <w:style w:type="table" w:styleId="Tabellrutenett">
    <w:name w:val="Table Grid"/>
    <w:basedOn w:val="Vanligtabell"/>
    <w:uiPriority w:val="39"/>
    <w:rsid w:val="0068513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13A61"/>
    <w:rPr>
      <w:sz w:val="16"/>
      <w:szCs w:val="16"/>
    </w:rPr>
  </w:style>
  <w:style w:type="paragraph" w:styleId="Merknadstekst">
    <w:name w:val="annotation text"/>
    <w:basedOn w:val="Normal"/>
    <w:link w:val="MerknadstekstTegn"/>
    <w:uiPriority w:val="99"/>
    <w:semiHidden/>
    <w:unhideWhenUsed/>
    <w:rsid w:val="00013A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13A61"/>
    <w:rPr>
      <w:sz w:val="20"/>
      <w:szCs w:val="20"/>
    </w:rPr>
  </w:style>
  <w:style w:type="paragraph" w:styleId="Kommentaremne">
    <w:name w:val="annotation subject"/>
    <w:basedOn w:val="Merknadstekst"/>
    <w:next w:val="Merknadstekst"/>
    <w:link w:val="KommentaremneTegn"/>
    <w:uiPriority w:val="99"/>
    <w:semiHidden/>
    <w:unhideWhenUsed/>
    <w:rsid w:val="00013A61"/>
    <w:rPr>
      <w:b/>
      <w:bCs/>
    </w:rPr>
  </w:style>
  <w:style w:type="character" w:customStyle="1" w:styleId="KommentaremneTegn">
    <w:name w:val="Kommentaremne Tegn"/>
    <w:basedOn w:val="MerknadstekstTegn"/>
    <w:link w:val="Kommentaremne"/>
    <w:uiPriority w:val="99"/>
    <w:semiHidden/>
    <w:rsid w:val="00013A61"/>
    <w:rPr>
      <w:b/>
      <w:bCs/>
      <w:sz w:val="20"/>
      <w:szCs w:val="20"/>
    </w:rPr>
  </w:style>
  <w:style w:type="paragraph" w:styleId="Bobletekst">
    <w:name w:val="Balloon Text"/>
    <w:basedOn w:val="Normal"/>
    <w:link w:val="BobletekstTegn"/>
    <w:uiPriority w:val="99"/>
    <w:semiHidden/>
    <w:unhideWhenUsed/>
    <w:rsid w:val="00013A6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13A61"/>
    <w:rPr>
      <w:rFonts w:ascii="Segoe UI" w:hAnsi="Segoe UI" w:cs="Segoe UI"/>
      <w:sz w:val="18"/>
      <w:szCs w:val="18"/>
    </w:rPr>
  </w:style>
  <w:style w:type="paragraph" w:styleId="HTML-forhndsformatert">
    <w:name w:val="HTML Preformatted"/>
    <w:basedOn w:val="Normal"/>
    <w:link w:val="HTML-forhndsformatertTegn"/>
    <w:uiPriority w:val="99"/>
    <w:semiHidden/>
    <w:unhideWhenUsed/>
    <w:rsid w:val="00FD6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FD6D03"/>
    <w:rPr>
      <w:rFonts w:ascii="Courier New" w:eastAsia="Times New Roman" w:hAnsi="Courier New" w:cs="Courier New"/>
      <w:sz w:val="20"/>
      <w:szCs w:val="20"/>
      <w:lang w:eastAsia="nb-NO"/>
    </w:rPr>
  </w:style>
  <w:style w:type="paragraph" w:styleId="Revisjon">
    <w:name w:val="Revision"/>
    <w:hidden/>
    <w:uiPriority w:val="99"/>
    <w:semiHidden/>
    <w:rsid w:val="00D707F2"/>
    <w:pPr>
      <w:spacing w:after="0" w:line="240" w:lineRule="auto"/>
    </w:pPr>
  </w:style>
  <w:style w:type="character" w:customStyle="1" w:styleId="Overskrift2Tegn">
    <w:name w:val="Overskrift 2 Tegn"/>
    <w:basedOn w:val="Standardskriftforavsnitt"/>
    <w:link w:val="Overskrift2"/>
    <w:uiPriority w:val="9"/>
    <w:rsid w:val="003506F4"/>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5303">
      <w:bodyDiv w:val="1"/>
      <w:marLeft w:val="0"/>
      <w:marRight w:val="0"/>
      <w:marTop w:val="0"/>
      <w:marBottom w:val="0"/>
      <w:divBdr>
        <w:top w:val="none" w:sz="0" w:space="0" w:color="auto"/>
        <w:left w:val="none" w:sz="0" w:space="0" w:color="auto"/>
        <w:bottom w:val="none" w:sz="0" w:space="0" w:color="auto"/>
        <w:right w:val="none" w:sz="0" w:space="0" w:color="auto"/>
      </w:divBdr>
    </w:div>
    <w:div w:id="16443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Words>
  <Characters>5836</Characters>
  <Application>Microsoft Office Word</Application>
  <DocSecurity>0</DocSecurity>
  <Lines>48</Lines>
  <Paragraphs>13</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NTNU</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Ranner</dc:creator>
  <cp:keywords/>
  <dc:description/>
  <cp:lastModifiedBy>Maria Ranner</cp:lastModifiedBy>
  <cp:revision>4</cp:revision>
  <cp:lastPrinted>2019-05-31T05:38:00Z</cp:lastPrinted>
  <dcterms:created xsi:type="dcterms:W3CDTF">2019-06-15T13:54:00Z</dcterms:created>
  <dcterms:modified xsi:type="dcterms:W3CDTF">2019-06-18T03:41:00Z</dcterms:modified>
</cp:coreProperties>
</file>